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lang w:eastAsia="zh-CN"/>
        </w:rPr>
      </w:pPr>
      <w:bookmarkStart w:id="0" w:name="_GoBack"/>
      <w:r>
        <w:t>溴酚蓝</w:t>
      </w:r>
      <w:r>
        <w:rPr>
          <w:rFonts w:hint="eastAsia"/>
          <w:lang w:eastAsia="zh-CN"/>
        </w:rPr>
        <w:t>说明书</w:t>
      </w:r>
    </w:p>
    <w:bookmarkEnd w:id="0"/>
    <w:p>
      <w:pPr>
        <w:pStyle w:val="3"/>
        <w:spacing w:before="0" w:line="280" w:lineRule="auto"/>
        <w:ind w:right="9013"/>
      </w:pPr>
      <w:r>
        <w:rPr>
          <w:w w:val="95"/>
        </w:rPr>
        <w:t>1.化学品及企业标识</w:t>
      </w:r>
      <w:r>
        <w:t>中文名：溴酚蓝</w:t>
      </w:r>
    </w:p>
    <w:p>
      <w:pPr>
        <w:pStyle w:val="3"/>
        <w:spacing w:before="0"/>
      </w:pPr>
      <w:r>
        <w:t>英文名：Bromophenol blue</w:t>
      </w:r>
    </w:p>
    <w:p>
      <w:pPr>
        <w:pStyle w:val="3"/>
        <w:spacing w:before="40"/>
      </w:pPr>
      <w:r>
        <w:t>中文别名：溴酚蓝；3',3'',5',5''-四溴酚酞砜；四溴酚磺酞</w:t>
      </w:r>
    </w:p>
    <w:p>
      <w:pPr>
        <w:pStyle w:val="3"/>
        <w:spacing w:line="280" w:lineRule="auto"/>
        <w:ind w:right="4965"/>
      </w:pPr>
      <w:r>
        <w:rPr>
          <w:w w:val="85"/>
        </w:rPr>
        <w:t xml:space="preserve">英文别名：Bromophenol blue;3',3'',5',5''-Tetrabromophenolsulfonephthalein </w:t>
      </w:r>
      <w:r>
        <w:t>推荐用途：实验室用化验、试验及科学实验。</w:t>
      </w:r>
    </w:p>
    <w:p>
      <w:pPr>
        <w:pStyle w:val="3"/>
        <w:spacing w:before="1"/>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CSDS115-39-9 溴酚蓝</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28"/>
      </w:pPr>
      <w:r>
        <w:rPr>
          <w:w w:val="97"/>
        </w:rPr>
        <w:t xml:space="preserve"> </w:t>
      </w:r>
      <w:r>
        <w:rPr>
          <w:w w:val="95"/>
        </w:rPr>
        <w:t>2.1  紧急情况概述：无色到淡红色结晶或淡黄到淡棕色粉末。过量接触需采取特殊急救措施和进行医疗随访。用水雾,耐醇泡沫,干粉或</w:t>
      </w:r>
      <w:r>
        <w:t>二氧化碳灭火。如必要的话,戴自给式呼吸器去救火。</w:t>
      </w:r>
    </w:p>
    <w:p>
      <w:pPr>
        <w:pStyle w:val="3"/>
        <w:spacing w:before="0"/>
      </w:pPr>
      <w:r>
        <w:rPr>
          <w:w w:val="100"/>
        </w:rPr>
        <w:t xml:space="preserve"> </w:t>
      </w:r>
      <w:r>
        <w:t>2.2 GHS危险性分类：根据化学品全球统一分类与标签制度（GHS）的规定，不是危险物质或混合物。</w:t>
      </w:r>
    </w:p>
    <w:p>
      <w:pPr>
        <w:pStyle w:val="3"/>
        <w:spacing w:before="40"/>
      </w:pPr>
      <w:r>
        <w:rPr>
          <w:w w:val="97"/>
        </w:rPr>
        <w:t xml:space="preserve"> </w:t>
      </w:r>
      <w:r>
        <w:t>2.3 GHS标记要素，包括预防性的陈述：</w:t>
      </w:r>
    </w:p>
    <w:p>
      <w:pPr>
        <w:pStyle w:val="3"/>
      </w:pPr>
      <w:r>
        <w:rPr>
          <w:w w:val="88"/>
        </w:rPr>
        <w:t xml:space="preserve"> </w:t>
      </w:r>
      <w:r>
        <w:t xml:space="preserve">警示词： </w:t>
      </w:r>
    </w:p>
    <w:p>
      <w:pPr>
        <w:pStyle w:val="3"/>
        <w:spacing w:before="40"/>
      </w:pPr>
      <w:r>
        <w:rPr>
          <w:w w:val="96"/>
        </w:rPr>
        <w:t xml:space="preserve"> </w:t>
      </w:r>
      <w:r>
        <w:rPr>
          <w:w w:val="95"/>
        </w:rPr>
        <w:t>危险信息：不适用</w:t>
      </w:r>
    </w:p>
    <w:p>
      <w:pPr>
        <w:pStyle w:val="3"/>
      </w:pPr>
      <w:r>
        <w:rPr>
          <w:w w:val="96"/>
        </w:rPr>
        <w:t xml:space="preserve"> </w:t>
      </w:r>
      <w:r>
        <w:rPr>
          <w:w w:val="95"/>
        </w:rPr>
        <w:t>预防措施：不适用</w:t>
      </w:r>
    </w:p>
    <w:p>
      <w:pPr>
        <w:pStyle w:val="3"/>
      </w:pPr>
      <w:r>
        <w:rPr>
          <w:w w:val="96"/>
        </w:rPr>
        <w:t xml:space="preserve"> </w:t>
      </w:r>
      <w:r>
        <w:rPr>
          <w:w w:val="95"/>
        </w:rPr>
        <w:t>事故响应：不适用</w:t>
      </w:r>
    </w:p>
    <w:p>
      <w:pPr>
        <w:pStyle w:val="3"/>
        <w:spacing w:before="40"/>
      </w:pPr>
      <w:r>
        <w:rPr>
          <w:w w:val="96"/>
        </w:rPr>
        <w:t xml:space="preserve"> </w:t>
      </w:r>
      <w:r>
        <w:rPr>
          <w:w w:val="95"/>
        </w:rPr>
        <w:t>安全存储：不适用</w:t>
      </w:r>
    </w:p>
    <w:p>
      <w:pPr>
        <w:pStyle w:val="3"/>
      </w:pPr>
      <w:r>
        <w:rPr>
          <w:w w:val="96"/>
        </w:rPr>
        <w:t xml:space="preserve"> </w:t>
      </w:r>
      <w:r>
        <w:rPr>
          <w:w w:val="95"/>
        </w:rPr>
        <w:t>废弃处置：不适用</w:t>
      </w:r>
    </w:p>
    <w:p>
      <w:pPr>
        <w:pStyle w:val="3"/>
      </w:pPr>
      <w:r>
        <w:rPr>
          <w:w w:val="94"/>
        </w:rPr>
        <w:t xml:space="preserve"> </w:t>
      </w:r>
      <w:r>
        <w:t>2.4 物理化学危险性信息：不适用</w:t>
      </w:r>
    </w:p>
    <w:p>
      <w:pPr>
        <w:pStyle w:val="3"/>
        <w:spacing w:before="40"/>
      </w:pPr>
      <w:r>
        <w:rPr>
          <w:w w:val="91"/>
        </w:rPr>
        <w:t xml:space="preserve"> </w:t>
      </w:r>
      <w:r>
        <w:rPr>
          <w:w w:val="90"/>
        </w:rPr>
        <w:t>2.5 健康危害：不适用</w:t>
      </w:r>
    </w:p>
    <w:p>
      <w:pPr>
        <w:pStyle w:val="3"/>
      </w:pPr>
      <w:r>
        <w:rPr>
          <w:w w:val="91"/>
        </w:rPr>
        <w:t xml:space="preserve"> </w:t>
      </w:r>
      <w:r>
        <w:rPr>
          <w:w w:val="90"/>
        </w:rPr>
        <w:t>2.6 环境危害：不适用</w:t>
      </w:r>
    </w:p>
    <w:p>
      <w:pPr>
        <w:pStyle w:val="3"/>
        <w:spacing w:before="40"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主要成分：溴酚蓝</w:t>
      </w:r>
      <w:r>
        <w:tab/>
      </w:r>
      <w:r>
        <w:rPr>
          <w:w w:val="95"/>
        </w:rPr>
        <w:t>115-39-9</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spacing w:before="40"/>
      </w:pPr>
      <w:r>
        <w:rPr>
          <w:w w:val="92"/>
        </w:rPr>
        <w:t xml:space="preserve"> </w:t>
      </w:r>
      <w:r>
        <w:t>4.1 必要的急救措施描述：</w:t>
      </w:r>
    </w:p>
    <w:p>
      <w:pPr>
        <w:pStyle w:val="3"/>
      </w:pPr>
      <w:r>
        <w:rPr>
          <w:w w:val="94"/>
        </w:rPr>
        <w:t xml:space="preserve">     </w:t>
      </w:r>
      <w:r>
        <w:t>吸入：如果吸入,请将患者移到新鲜空气处。如果停止了呼吸,给于人工呼吸。</w:t>
      </w:r>
    </w:p>
    <w:p>
      <w:pPr>
        <w:pStyle w:val="3"/>
      </w:pPr>
      <w:r>
        <w:rPr>
          <w:w w:val="93"/>
        </w:rPr>
        <w:t xml:space="preserve">     </w:t>
      </w:r>
      <w:r>
        <w:t>皮肤接触：用肥皂和大量的水冲洗。请教医生。</w:t>
      </w:r>
    </w:p>
    <w:p>
      <w:pPr>
        <w:pStyle w:val="3"/>
        <w:spacing w:before="40"/>
      </w:pPr>
      <w:r>
        <w:rPr>
          <w:w w:val="92"/>
        </w:rPr>
        <w:t xml:space="preserve">     </w:t>
      </w:r>
      <w:r>
        <w:t>眼睛接触：谨慎起见用水冲洗眼睛。</w:t>
      </w:r>
    </w:p>
    <w:p>
      <w:pPr>
        <w:pStyle w:val="3"/>
      </w:pPr>
      <w:r>
        <w:rPr>
          <w:w w:val="95"/>
        </w:rPr>
        <w:t xml:space="preserve">     </w:t>
      </w:r>
      <w:r>
        <w:t>食入：切勿给失去知觉者从嘴里喂食任何东西。用水漱口。请教医生。</w:t>
      </w:r>
    </w:p>
    <w:p>
      <w:pPr>
        <w:pStyle w:val="3"/>
        <w:spacing w:before="40"/>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pPr>
      <w:r>
        <w:rPr>
          <w:w w:val="93"/>
        </w:rPr>
        <w:t xml:space="preserve"> </w:t>
      </w:r>
      <w:r>
        <w:t>5.1 特别危险性描述：无资料</w:t>
      </w:r>
    </w:p>
    <w:p>
      <w:pPr>
        <w:pStyle w:val="3"/>
        <w:spacing w:before="40"/>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spacing w:after="0"/>
        <w:sectPr>
          <w:pgSz w:w="11900" w:h="16840"/>
          <w:pgMar w:top="760" w:right="600" w:bottom="700" w:left="620" w:header="0" w:footer="509" w:gutter="0"/>
          <w:cols w:space="720" w:num="1"/>
        </w:sectPr>
      </w:pPr>
    </w:p>
    <w:p>
      <w:pPr>
        <w:pStyle w:val="3"/>
        <w:spacing w:before="50"/>
      </w:pPr>
      <w:r>
        <w:rPr>
          <w:w w:val="97"/>
        </w:rPr>
        <w:t xml:space="preserve"> </w:t>
      </w:r>
      <w:r>
        <w:t>6.1 作业人员的防护措施、防护设备和应急处置程序：防止粉尘的生成。防止吸入蒸汽、气雾或气体。</w:t>
      </w:r>
    </w:p>
    <w:p>
      <w:pPr>
        <w:pStyle w:val="3"/>
      </w:pPr>
      <w:r>
        <w:rPr>
          <w:w w:val="95"/>
        </w:rPr>
        <w:t xml:space="preserve"> </w:t>
      </w:r>
      <w:r>
        <w:t>6.2 环境保护措施：不要让产物进入下水道。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pPr>
      <w:r>
        <w:rPr>
          <w:w w:val="97"/>
        </w:rPr>
        <w:t xml:space="preserve"> </w:t>
      </w:r>
      <w:r>
        <w:t>7.1 安全处置注意事项：在有粉尘生成的地方,提供合适的排风设备。一般性的防火保护措施。</w:t>
      </w:r>
    </w:p>
    <w:p>
      <w:pPr>
        <w:pStyle w:val="3"/>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不兼容性：强氧化剂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8"/>
        </w:rPr>
        <w:t xml:space="preserve">     </w:t>
      </w:r>
      <w:r>
        <w:t>手防护：戴橡胶手套。</w:t>
      </w:r>
    </w:p>
    <w:p>
      <w:pPr>
        <w:pStyle w:val="3"/>
      </w:pPr>
      <w:r>
        <w:rPr>
          <w:w w:val="91"/>
        </w:rPr>
        <w:t xml:space="preserve">     </w:t>
      </w:r>
      <w:r>
        <w:t>眼睛防护：戴化学安全防护眼镜。</w:t>
      </w:r>
    </w:p>
    <w:p>
      <w:pPr>
        <w:pStyle w:val="3"/>
        <w:spacing w:before="40" w:line="280" w:lineRule="auto"/>
        <w:ind w:right="131"/>
      </w:pPr>
      <w:r>
        <w:rPr>
          <w:w w:val="97"/>
        </w:rPr>
        <w:t xml:space="preserve">     </w:t>
      </w:r>
      <w:r>
        <w:rPr>
          <w:spacing w:val="-1"/>
          <w:w w:val="95"/>
        </w:rPr>
        <w:t xml:space="preserve">皮肤和身体防护：根据危险物质的类型，浓度和量，以及特定的工作场所来选择人体保护措施。防护设备的类型必须根据特定工作  </w:t>
      </w:r>
      <w:r>
        <w:t>场所中的危险物的浓度和含量来选择。</w:t>
      </w:r>
    </w:p>
    <w:p>
      <w:pPr>
        <w:pStyle w:val="3"/>
        <w:spacing w:before="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外观与性状：淡黄色至淡红色或棕黄色粉末。</w:t>
      </w:r>
      <w:r>
        <w:tab/>
      </w:r>
      <w:r>
        <w:t>气味：无资料</w:t>
      </w:r>
    </w:p>
    <w:p>
      <w:pPr>
        <w:pStyle w:val="3"/>
        <w:tabs>
          <w:tab w:val="left" w:pos="6415"/>
        </w:tabs>
        <w:spacing w:before="7"/>
        <w:ind w:left="140"/>
      </w:pPr>
      <w:r>
        <w:rPr>
          <w:w w:val="105"/>
        </w:rPr>
        <w:t>气味阈值：无资料</w:t>
      </w:r>
      <w:r>
        <w:rPr>
          <w:w w:val="105"/>
        </w:rPr>
        <w:tab/>
      </w:r>
      <w:r>
        <w:rPr>
          <w:w w:val="105"/>
        </w:rPr>
        <w:t>pH：无资料</w:t>
      </w:r>
    </w:p>
    <w:p>
      <w:pPr>
        <w:pStyle w:val="3"/>
        <w:tabs>
          <w:tab w:val="left" w:pos="6415"/>
        </w:tabs>
        <w:spacing w:before="8"/>
        <w:ind w:left="140"/>
      </w:pPr>
      <w:r>
        <w:rPr>
          <w:w w:val="90"/>
        </w:rPr>
        <w:t>熔点/凝固点(℃)：273℃(dec.)</w:t>
      </w:r>
      <w:r>
        <w:rPr>
          <w:w w:val="90"/>
        </w:rP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line="247" w:lineRule="auto"/>
        <w:ind w:left="140" w:right="2002"/>
      </w:pPr>
      <w:r>
        <w:t>溶解性：易溶于氢氧化钠溶液，溶于甲醇、乙醇和苯，不溶于水。</w:t>
      </w:r>
      <w:r>
        <w:tab/>
      </w:r>
      <w:r>
        <w:t>爆炸下限%（V/V）：无资</w:t>
      </w:r>
      <w:r>
        <w:rPr>
          <w:spacing w:val="-17"/>
        </w:rPr>
        <w:t>料</w:t>
      </w:r>
      <w:r>
        <w:t>易燃性（固体、气体）：无资料</w:t>
      </w:r>
      <w:r>
        <w:tab/>
      </w:r>
      <w:r>
        <w:t>蒸发速率：无资料</w:t>
      </w:r>
    </w:p>
    <w:p>
      <w:pPr>
        <w:spacing w:before="13"/>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spacing w:before="40"/>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pPr>
      <w:r>
        <w:rPr>
          <w:w w:val="92"/>
        </w:rPr>
        <w:t xml:space="preserve"> </w:t>
      </w:r>
      <w:r>
        <w:t>10.3 应避免的条件：无资料</w:t>
      </w:r>
    </w:p>
    <w:p>
      <w:pPr>
        <w:pStyle w:val="3"/>
        <w:spacing w:before="40"/>
      </w:pPr>
      <w:r>
        <w:rPr>
          <w:w w:val="93"/>
        </w:rPr>
        <w:t xml:space="preserve"> </w:t>
      </w:r>
      <w:r>
        <w:rPr>
          <w:w w:val="95"/>
        </w:rPr>
        <w:t>10.4</w:t>
      </w:r>
      <w:r>
        <w:rPr>
          <w:spacing w:val="-7"/>
          <w:w w:val="95"/>
        </w:rPr>
        <w:t xml:space="preserve"> 不相容物质：强氧化物。</w:t>
      </w:r>
    </w:p>
    <w:p>
      <w:pPr>
        <w:pStyle w:val="3"/>
        <w:spacing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before="40"/>
      </w:pPr>
      <w:r>
        <w:rPr>
          <w:w w:val="91"/>
        </w:rPr>
        <w:t xml:space="preserve"> </w:t>
      </w:r>
      <w:r>
        <w:t>11.1 急性毒性：无资料</w:t>
      </w:r>
    </w:p>
    <w:p>
      <w:pPr>
        <w:pStyle w:val="3"/>
      </w:pPr>
      <w:r>
        <w:rPr>
          <w:w w:val="93"/>
        </w:rPr>
        <w:t xml:space="preserve"> </w:t>
      </w:r>
      <w:r>
        <w:rPr>
          <w:w w:val="95"/>
        </w:rPr>
        <w:t>11.2</w:t>
      </w:r>
      <w:r>
        <w:rPr>
          <w:spacing w:val="-7"/>
          <w:w w:val="95"/>
        </w:rPr>
        <w:t xml:space="preserve"> 皮肤刺激或腐蚀：无资料</w:t>
      </w:r>
    </w:p>
    <w:p>
      <w:pPr>
        <w:pStyle w:val="3"/>
      </w:pPr>
      <w:r>
        <w:rPr>
          <w:w w:val="93"/>
        </w:rPr>
        <w:t xml:space="preserve"> </w:t>
      </w:r>
      <w:r>
        <w:rPr>
          <w:w w:val="95"/>
        </w:rPr>
        <w:t>11.3</w:t>
      </w:r>
      <w:r>
        <w:rPr>
          <w:spacing w:val="-7"/>
          <w:w w:val="95"/>
        </w:rPr>
        <w:t xml:space="preserve"> 眼睛刺激和腐蚀：无资料</w:t>
      </w:r>
    </w:p>
    <w:p>
      <w:pPr>
        <w:pStyle w:val="3"/>
        <w:spacing w:before="40"/>
      </w:pPr>
      <w:r>
        <w:rPr>
          <w:w w:val="93"/>
        </w:rPr>
        <w:t xml:space="preserve"> </w:t>
      </w:r>
      <w:r>
        <w:rPr>
          <w:w w:val="95"/>
        </w:rPr>
        <w:t>11.4</w:t>
      </w:r>
      <w:r>
        <w:rPr>
          <w:spacing w:val="-7"/>
          <w:w w:val="95"/>
        </w:rPr>
        <w:t xml:space="preserve"> 呼吸或皮肤过敏：无资料</w:t>
      </w:r>
    </w:p>
    <w:p>
      <w:pPr>
        <w:pStyle w:val="3"/>
      </w:pPr>
      <w:r>
        <w:rPr>
          <w:w w:val="96"/>
        </w:rPr>
        <w:t xml:space="preserve"> </w:t>
      </w:r>
      <w:r>
        <w:t>11.5 生殖细胞突变性：细胞突变性-体外试验-可疑迹象组氨酸逆转(Ames)</w:t>
      </w:r>
    </w:p>
    <w:p>
      <w:pPr>
        <w:pStyle w:val="3"/>
      </w:pPr>
      <w:r>
        <w:rPr>
          <w:w w:val="98"/>
        </w:rPr>
        <w:t xml:space="preserve"> </w:t>
      </w:r>
      <w:r>
        <w:t>11.6 致癌性：此产品中没有大于或等于0.1%含量的组分被IARC鉴别为可能的或肯定的人类致癌物</w:t>
      </w:r>
    </w:p>
    <w:p>
      <w:pPr>
        <w:pStyle w:val="3"/>
        <w:spacing w:before="40"/>
      </w:pPr>
      <w:r>
        <w:rPr>
          <w:w w:val="91"/>
        </w:rPr>
        <w:t xml:space="preserve"> </w:t>
      </w:r>
      <w:r>
        <w:t>11.7 生殖毒性：无资料</w:t>
      </w:r>
    </w:p>
    <w:p>
      <w:pPr>
        <w:pStyle w:val="3"/>
      </w:pPr>
      <w:r>
        <w:rPr>
          <w:w w:val="95"/>
        </w:rPr>
        <w:t xml:space="preserve"> 11.8 特异性靶器官系统毒性（一次接触）：无资料</w:t>
      </w:r>
    </w:p>
    <w:p>
      <w:pPr>
        <w:pStyle w:val="3"/>
        <w:spacing w:before="40"/>
      </w:pPr>
      <w:r>
        <w:rPr>
          <w:w w:val="95"/>
        </w:rPr>
        <w:t xml:space="preserve"> 11.9 特异性靶器官系统毒性（反复接触）：无资料</w:t>
      </w:r>
    </w:p>
    <w:p>
      <w:pPr>
        <w:pStyle w:val="3"/>
      </w:pPr>
      <w:r>
        <w:rPr>
          <w:w w:val="91"/>
        </w:rPr>
        <w:t xml:space="preserve"> </w:t>
      </w:r>
      <w:r>
        <w:rPr>
          <w:w w:val="90"/>
        </w:rPr>
        <w:t>11.10 吸入危险：无资料</w:t>
      </w:r>
    </w:p>
    <w:p>
      <w:pPr>
        <w:pStyle w:val="3"/>
      </w:pPr>
      <w:r>
        <w:rPr>
          <w:w w:val="91"/>
        </w:rPr>
        <w:t xml:space="preserve"> </w:t>
      </w:r>
      <w:r>
        <w:rPr>
          <w:w w:val="90"/>
        </w:rPr>
        <w:t>11.11 潜在的健康危险：</w:t>
      </w:r>
    </w:p>
    <w:p>
      <w:pPr>
        <w:spacing w:after="0"/>
        <w:sectPr>
          <w:pgSz w:w="11900" w:h="16840"/>
          <w:pgMar w:top="760" w:right="600" w:bottom="700" w:left="620" w:header="0" w:footer="509" w:gutter="0"/>
          <w:cols w:space="720" w:num="1"/>
        </w:sectPr>
      </w:pPr>
    </w:p>
    <w:p>
      <w:pPr>
        <w:pStyle w:val="3"/>
        <w:spacing w:before="50"/>
        <w:jc w:val="both"/>
      </w:pPr>
      <w:r>
        <w:rPr>
          <w:w w:val="98"/>
        </w:rPr>
        <w:t xml:space="preserve"> </w:t>
      </w:r>
      <w:r>
        <w:t>吸入：吸入可能有害。可能引起呼吸道刺激。</w:t>
      </w:r>
    </w:p>
    <w:p>
      <w:pPr>
        <w:pStyle w:val="3"/>
        <w:jc w:val="both"/>
      </w:pPr>
      <w:r>
        <w:rPr>
          <w:w w:val="97"/>
        </w:rPr>
        <w:t xml:space="preserve"> </w:t>
      </w:r>
      <w:r>
        <w:t>摄入：吞咽可能有害。</w:t>
      </w:r>
    </w:p>
    <w:p>
      <w:pPr>
        <w:pStyle w:val="3"/>
        <w:jc w:val="both"/>
      </w:pPr>
      <w:r>
        <w:rPr>
          <w:w w:val="98"/>
        </w:rPr>
        <w:t xml:space="preserve"> </w:t>
      </w:r>
      <w:r>
        <w:t>皮肤：通过皮肤吸收可能有害。可能引起皮肤刺激。</w:t>
      </w:r>
    </w:p>
    <w:p>
      <w:pPr>
        <w:pStyle w:val="3"/>
        <w:spacing w:before="40" w:line="220" w:lineRule="exact"/>
        <w:jc w:val="both"/>
      </w:pPr>
      <w:r>
        <w:rPr>
          <w:w w:val="97"/>
        </w:rPr>
        <w:t xml:space="preserve"> </w:t>
      </w:r>
      <w:r>
        <w:t>眼睛：可能引起眼睛刺激。</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jc w:val="both"/>
      </w:pPr>
      <w:r>
        <w:rPr>
          <w:w w:val="91"/>
        </w:rPr>
        <w:t xml:space="preserve"> </w:t>
      </w:r>
      <w:r>
        <w:t>12.1 生态毒性：无资料</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6"/>
        </w:rPr>
        <w:t xml:space="preserve"> </w:t>
      </w:r>
      <w:r>
        <w:t>13.1 残余废弃物处置方法：将剩余的和未回收的溶液交给处理公司。</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95"/>
        </w:rPr>
        <w:t xml:space="preserve">  </w:t>
      </w:r>
      <w:r>
        <w:t>联合国运输名称：非危险货物</w:t>
      </w:r>
    </w:p>
    <w:p>
      <w:pPr>
        <w:pStyle w:val="3"/>
        <w:spacing w:before="40"/>
        <w:jc w:val="both"/>
      </w:pPr>
      <w:r>
        <w:rPr>
          <w:w w:val="98"/>
        </w:rPr>
        <w:t xml:space="preserve">  </w:t>
      </w:r>
      <w:r>
        <w:t>联合国危险性分类：NA</w:t>
      </w:r>
    </w:p>
    <w:p>
      <w:pPr>
        <w:pStyle w:val="3"/>
        <w:jc w:val="both"/>
      </w:pPr>
      <w:r>
        <w:rPr>
          <w:w w:val="92"/>
        </w:rPr>
        <w:t xml:space="preserve">  </w:t>
      </w:r>
      <w:r>
        <w:t>包装组：无资料</w:t>
      </w:r>
    </w:p>
    <w:p>
      <w:pPr>
        <w:pStyle w:val="3"/>
        <w:jc w:val="both"/>
      </w:pPr>
      <w:r>
        <w:rPr>
          <w:w w:val="93"/>
        </w:rPr>
        <w:t xml:space="preserve">  </w:t>
      </w:r>
      <w:r>
        <w:t>包装方法：无资料</w:t>
      </w:r>
    </w:p>
    <w:p>
      <w:pPr>
        <w:pStyle w:val="3"/>
        <w:spacing w:before="40"/>
        <w:jc w:val="both"/>
      </w:pPr>
      <w:r>
        <w:rPr>
          <w:w w:val="94"/>
        </w:rPr>
        <w:t xml:space="preserve">  </w:t>
      </w:r>
      <w:r>
        <w:t>海洋污染物（是/否）：无资料</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7AB324C9"/>
    <w:rsid w:val="16047413"/>
    <w:rsid w:val="7AB3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刘文丹。</dc:creator>
  <cp:lastModifiedBy>刘文丹。</cp:lastModifiedBy>
  <dcterms:modified xsi:type="dcterms:W3CDTF">2023-11-02T08:57:18Z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58CE1E093CB648268CB128158C53A56F_11</vt:lpwstr>
  </property>
</Properties>
</file>