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bookmarkStart w:id="0" w:name="_GoBack"/>
      <w:r>
        <w:t>戊二醛，水溶液</w:t>
      </w:r>
      <w:r>
        <w:rPr>
          <w:rFonts w:hint="eastAsia"/>
          <w:lang w:eastAsia="zh-CN"/>
        </w:rPr>
        <w:t>说明书</w:t>
      </w:r>
    </w:p>
    <w:bookmarkEnd w:id="0"/>
    <w:p>
      <w:pPr>
        <w:pStyle w:val="3"/>
        <w:spacing w:before="0"/>
      </w:pPr>
      <w:r>
        <w:t>1.化学品及企业标识</w:t>
      </w:r>
    </w:p>
    <w:p>
      <w:pPr>
        <w:pStyle w:val="3"/>
      </w:pPr>
      <w:r>
        <w:t>中文名：戊二醛，水溶液</w:t>
      </w:r>
    </w:p>
    <w:p>
      <w:pPr>
        <w:pStyle w:val="3"/>
        <w:spacing w:before="40"/>
      </w:pPr>
      <w:r>
        <w:rPr>
          <w:w w:val="95"/>
        </w:rPr>
        <w:t>英文名：Glutaraldehyde aqueous solution</w:t>
      </w:r>
    </w:p>
    <w:p>
      <w:pPr>
        <w:pStyle w:val="3"/>
      </w:pPr>
      <w:r>
        <w:t>中文别名：戊二醛，水溶液；戊烷-1,5-二醛；胶醛；五碳双缩醛</w:t>
      </w:r>
    </w:p>
    <w:p>
      <w:pPr>
        <w:pStyle w:val="3"/>
        <w:spacing w:before="40" w:line="280" w:lineRule="auto"/>
        <w:ind w:right="4744"/>
      </w:pPr>
      <w:r>
        <w:rPr>
          <w:w w:val="85"/>
        </w:rPr>
        <w:t>英文别名：Glutaraldehyde</w:t>
      </w:r>
      <w:r>
        <w:rPr>
          <w:spacing w:val="-47"/>
          <w:w w:val="85"/>
        </w:rPr>
        <w:t xml:space="preserve"> </w:t>
      </w:r>
      <w:r>
        <w:rPr>
          <w:w w:val="85"/>
        </w:rPr>
        <w:t>aqueous</w:t>
      </w:r>
      <w:r>
        <w:rPr>
          <w:spacing w:val="-46"/>
          <w:w w:val="85"/>
        </w:rPr>
        <w:t xml:space="preserve"> </w:t>
      </w:r>
      <w:r>
        <w:rPr>
          <w:w w:val="85"/>
        </w:rPr>
        <w:t>solution;Glutaric</w:t>
      </w:r>
      <w:r>
        <w:rPr>
          <w:spacing w:val="-47"/>
          <w:w w:val="85"/>
        </w:rPr>
        <w:t xml:space="preserve"> </w:t>
      </w:r>
      <w:r>
        <w:rPr>
          <w:w w:val="85"/>
        </w:rPr>
        <w:t xml:space="preserve">dialdehyde;Pentane-1,5-dial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CSDS111-30-8 戊二醛，水溶液</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pPr>
      <w:r>
        <w:rPr>
          <w:w w:val="98"/>
        </w:rPr>
        <w:t xml:space="preserve"> </w:t>
      </w:r>
      <w:r>
        <w:t>2.1 紧急情况概述：带有刺激性气味的无色透明油状液体。吞咽会中毒。吸入会中毒。造成严重皮肤灼伤和眼损伤。造成严重眼损伤</w:t>
      </w:r>
    </w:p>
    <w:p>
      <w:pPr>
        <w:pStyle w:val="3"/>
        <w:spacing w:line="280" w:lineRule="auto"/>
        <w:ind w:right="139"/>
      </w:pPr>
      <w:r>
        <w:t>。吸入可能导致过敏、哮喘病症状或呼吸困难。可能导致皮肤过敏反应。可能造成呼吸道刺激。对水生生物毒性极大。过量接触需采取特殊急救措施和进行医疗随访。用雾状水、泡沫、干粉、二氧化碳、砂土灭火。如必要的话,戴自给式呼吸器去救火。</w:t>
      </w:r>
    </w:p>
    <w:p>
      <w:pPr>
        <w:pStyle w:val="3"/>
        <w:spacing w:before="0" w:line="280" w:lineRule="auto"/>
        <w:ind w:right="202"/>
      </w:pPr>
      <w:r>
        <w:rPr>
          <w:w w:val="98"/>
        </w:rPr>
        <w:t xml:space="preserve"> </w:t>
      </w:r>
      <w:r>
        <w:rPr>
          <w:w w:val="95"/>
        </w:rPr>
        <w:t>2.2    GHS危险性分类：急性毒性（经口）（类别3）急性毒性（吸入）（类别3）皮肤腐蚀/刺激（类别1B）眼损伤/眼刺激（类别1）呼吸敏化作用（类别1）皮肤敏化作用（类别1）特定目标器官毒性-单次接触：呼吸道刺激（类别3）危害水生环境-急性毒性（类别1）</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189865</wp:posOffset>
            </wp:positionV>
            <wp:extent cx="754380" cy="762000"/>
            <wp:effectExtent l="0" t="0" r="7620" b="0"/>
            <wp:wrapTopAndBottom/>
            <wp:docPr id="1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jpeg"/>
                    <pic:cNvPicPr>
                      <a:picLocks noChangeAspect="1"/>
                    </pic:cNvPicPr>
                  </pic:nvPicPr>
                  <pic:blipFill>
                    <a:blip r:embed="rId9"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1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4.jpeg"/>
                    <pic:cNvPicPr>
                      <a:picLocks noChangeAspect="1"/>
                    </pic:cNvPicPr>
                  </pic:nvPicPr>
                  <pic:blipFill>
                    <a:blip r:embed="rId10"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189865</wp:posOffset>
            </wp:positionV>
            <wp:extent cx="762000" cy="762000"/>
            <wp:effectExtent l="0" t="0" r="0" b="0"/>
            <wp:wrapTopAndBottom/>
            <wp:docPr id="1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3.jpeg"/>
                    <pic:cNvPicPr>
                      <a:picLocks noChangeAspect="1"/>
                    </pic:cNvPicPr>
                  </pic:nvPicPr>
                  <pic:blipFill>
                    <a:blip r:embed="rId11"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危险信息：吞咽会中毒。吸入会中毒。造成严重皮肤灼伤和眼损伤。造成严重眼损伤。吸入可能导致过敏、哮喘病症状或呼吸困难</w:t>
      </w:r>
    </w:p>
    <w:p>
      <w:pPr>
        <w:pStyle w:val="3"/>
      </w:pPr>
      <w:r>
        <w:t>。可能导致皮肤过敏反应。可能造成呼吸道刺激。对水生生物毒性极大。</w:t>
      </w:r>
    </w:p>
    <w:p>
      <w:pPr>
        <w:pStyle w:val="3"/>
        <w:spacing w:before="40" w:line="280" w:lineRule="auto"/>
        <w:ind w:right="219"/>
      </w:pPr>
      <w:r>
        <w:rPr>
          <w:w w:val="96"/>
        </w:rPr>
        <w:t xml:space="preserve"> </w:t>
      </w:r>
      <w:r>
        <w:rPr>
          <w:w w:val="95"/>
        </w:rPr>
        <w:t>预防措施：不要吸入粉尘/烟/气体/烟雾/蒸气/喷雾。避免吸入粉尘/烟/气体/烟雾/蒸气/</w:t>
      </w:r>
      <w:r>
        <w:rPr>
          <w:spacing w:val="-1"/>
          <w:w w:val="95"/>
        </w:rPr>
        <w:t xml:space="preserve">喷雾。作业后彻底清洗。使用本产品时不要进 </w:t>
      </w:r>
      <w:r>
        <w:rPr>
          <w:w w:val="95"/>
        </w:rPr>
        <w:t>食、饮水或吸烟。只能在室外或通风良好之处使用。受沾染的工作服不得带出工作场地。避免释放到环境中。戴防护手套/穿防护服</w:t>
      </w:r>
    </w:p>
    <w:p>
      <w:pPr>
        <w:pStyle w:val="3"/>
        <w:spacing w:before="0"/>
      </w:pPr>
      <w:r>
        <w:t>/戴防护眼罩/戴防护面具。戴呼吸防护装置。</w:t>
      </w:r>
    </w:p>
    <w:p>
      <w:pPr>
        <w:pStyle w:val="3"/>
        <w:spacing w:before="40" w:line="280" w:lineRule="auto"/>
        <w:ind w:right="123"/>
      </w:pPr>
      <w:r>
        <w:rPr>
          <w:w w:val="98"/>
        </w:rPr>
        <w:t xml:space="preserve"> </w:t>
      </w:r>
      <w:r>
        <w:rPr>
          <w:w w:val="95"/>
        </w:rPr>
        <w:t xml:space="preserve">事故响应：立即呼叫中毒急救中心/医生。呼叫中毒急救中心/医生。如感觉不适。呼叫解毒中心/医生。漱口。沾染的衣服清洗后方     </w:t>
      </w:r>
      <w:r>
        <w:t>可重新使用。收集溢出物。如误吞咽：立即呼叫中毒急救中心或医生。如皮肤沾染：用水充分清洗。如误吸入：将受害人转移到空气新鲜处。保持呼吸舒适的休息姿势。如发生皮肤刺激或皮疹：求医/就诊。如有呼吸系统病症：呼叫中毒急救中心或医生。脱掉所有</w:t>
      </w:r>
      <w:r>
        <w:rPr>
          <w:w w:val="95"/>
        </w:rPr>
        <w:t>沾染的衣服。清洗后方可重新使用。如误吞咽：漱口。不要诱导呕吐。如皮肤(或头发)沾染：立即去除/</w:t>
      </w:r>
      <w:r>
        <w:rPr>
          <w:spacing w:val="-2"/>
          <w:w w:val="95"/>
        </w:rPr>
        <w:t xml:space="preserve">脱掉所有沾染的衣服。用水清     </w:t>
      </w:r>
      <w:r>
        <w:t>洗皮肤/淋浴。如进入眼睛：用水小心冲洗几分钟。如戴隐形眼镜并可方便地取出。取出隐形眼镜。继续冲洗。</w:t>
      </w:r>
    </w:p>
    <w:p>
      <w:pPr>
        <w:pStyle w:val="3"/>
        <w:spacing w:before="0"/>
      </w:pPr>
      <w:r>
        <w:rPr>
          <w:w w:val="99"/>
        </w:rPr>
        <w:t xml:space="preserve"> </w:t>
      </w:r>
      <w:r>
        <w:t>安全存储：存放处须加锁。存放在通风良好的地方。保持容器密闭。储存温度不超过30℃，相对湿度不超过80%。</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14"/>
      </w:pPr>
      <w:r>
        <w:rPr>
          <w:w w:val="98"/>
        </w:rPr>
        <w:t xml:space="preserve"> </w:t>
      </w:r>
      <w:r>
        <w:rPr>
          <w:w w:val="95"/>
        </w:rPr>
        <w:t>2.5   健康危害：吞咽会中毒。吸入会中毒。造成严重皮肤灼伤和眼损伤。造成严重眼损伤。吸入可能导致过敏、哮喘病症状或呼吸困</w:t>
      </w:r>
      <w:r>
        <w:t>难。可能导致皮肤过敏反应。可能造成呼吸道刺激。</w:t>
      </w:r>
    </w:p>
    <w:p>
      <w:pPr>
        <w:pStyle w:val="3"/>
        <w:spacing w:before="0"/>
      </w:pPr>
      <w:r>
        <w:rPr>
          <w:w w:val="94"/>
        </w:rPr>
        <w:t xml:space="preserve"> </w:t>
      </w:r>
      <w:r>
        <w:t>2.6 环境危害：对水生生物毒性极大。</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3.成分/组成信息</w:t>
      </w:r>
    </w:p>
    <w:p>
      <w:pPr>
        <w:pStyle w:val="3"/>
        <w:spacing w:before="40"/>
      </w:pPr>
      <w:r>
        <w:rPr>
          <w:w w:val="96"/>
        </w:rPr>
        <w:t xml:space="preserve"> </w:t>
      </w:r>
      <w:r>
        <w:t>组成信息：混合物</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tabs>
          <w:tab w:val="left" w:pos="3626"/>
          <w:tab w:val="right" w:pos="7279"/>
        </w:tabs>
        <w:spacing w:before="81"/>
        <w:ind w:left="140"/>
      </w:pPr>
      <w:r>
        <w:t>主要成分：戊二醛</w:t>
      </w:r>
      <w:r>
        <w:tab/>
      </w:r>
      <w:r>
        <w:t>111-30-8</w:t>
      </w:r>
      <w:r>
        <w:tab/>
      </w:r>
      <w:r>
        <w:t>25</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spacing w:after="0"/>
        <w:jc w:val="left"/>
        <w:rPr>
          <w:sz w:val="6"/>
        </w:rPr>
        <w:sectPr>
          <w:footerReference r:id="rId5" w:type="default"/>
          <w:pgSz w:w="11900" w:h="16840"/>
          <w:pgMar w:top="760" w:right="600" w:bottom="700" w:left="620" w:header="0" w:footer="509" w:gutter="0"/>
          <w:cols w:space="720" w:num="1"/>
        </w:sectPr>
      </w:pPr>
    </w:p>
    <w:p>
      <w:pPr>
        <w:pStyle w:val="3"/>
        <w:tabs>
          <w:tab w:val="left" w:pos="3626"/>
          <w:tab w:val="right" w:pos="7279"/>
        </w:tabs>
        <w:spacing w:before="58"/>
        <w:ind w:left="140"/>
      </w:pPr>
      <w:r>
        <w:t>次要成分：水</w:t>
      </w:r>
      <w:r>
        <w:tab/>
      </w:r>
      <w:r>
        <w:t>7732-18-5</w:t>
      </w:r>
      <w:r>
        <w:tab/>
      </w:r>
      <w:r>
        <w:t>75</w:t>
      </w:r>
    </w:p>
    <w:p>
      <w:pPr>
        <w:pStyle w:val="3"/>
        <w:spacing w:before="169"/>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pStyle w:val="3"/>
        <w:spacing w:before="4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灭火方法或灭火剂：用雾状水、泡沫、干粉、二氧化碳、砂土灭火。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line="280" w:lineRule="auto"/>
        <w:ind w:right="139"/>
      </w:pPr>
      <w:r>
        <w:rPr>
          <w:w w:val="98"/>
        </w:rPr>
        <w:t xml:space="preserve"> </w:t>
      </w:r>
      <w:r>
        <w:rPr>
          <w:w w:val="95"/>
        </w:rPr>
        <w:t>7.2   安全储存注意事项：通常商品为水溶液，加有稳定剂。储存于阴凉、通风的库房。远离火种、热源。防止阳光直射。保持容器密</w:t>
      </w:r>
      <w:r>
        <w:t>封，严禁与空气接触。应与氧化剂分开存放，切忌混储。不宜久存，以免变质。配备相应品种和数量的消防器材。储区应备有泄漏应急处理设备和合适的收容材料。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手防护：戴耐酸碱手套。</w:t>
      </w:r>
    </w:p>
    <w:p>
      <w:pPr>
        <w:pStyle w:val="3"/>
      </w:pPr>
      <w:r>
        <w:rPr>
          <w:w w:val="91"/>
        </w:rPr>
        <w:t xml:space="preserve">     </w:t>
      </w:r>
      <w:r>
        <w:t>眼睛防护：戴防腐蚀液护目镜/面罩。</w:t>
      </w:r>
    </w:p>
    <w:p>
      <w:pPr>
        <w:pStyle w:val="3"/>
        <w:spacing w:before="40"/>
      </w:pPr>
      <w:r>
        <w:rPr>
          <w:w w:val="92"/>
        </w:rPr>
        <w:t xml:space="preserve">     </w:t>
      </w:r>
      <w:r>
        <w:t>皮肤和身体防护：穿防腐蚀液防酸碱服。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line="247" w:lineRule="auto"/>
        <w:ind w:left="140" w:right="2638"/>
      </w:pPr>
      <w:r>
        <w:t>外观与性状：无色透明油状水溶液，带有刺激性气味，对光和热敏感。</w:t>
      </w:r>
      <w:r>
        <w:tab/>
      </w:r>
      <w:r>
        <w:t>气味：有刺激性气</w:t>
      </w:r>
      <w:r>
        <w:rPr>
          <w:spacing w:val="-13"/>
        </w:rPr>
        <w:t>味</w:t>
      </w:r>
      <w:r>
        <w:t>气味阈值：无资料</w:t>
      </w:r>
      <w:r>
        <w:tab/>
      </w:r>
      <w:r>
        <w:rPr>
          <w:spacing w:val="-1"/>
        </w:rPr>
        <w:t>pH：&gt;3.0(H2O,20℃)</w:t>
      </w:r>
    </w:p>
    <w:p>
      <w:pPr>
        <w:pStyle w:val="3"/>
        <w:tabs>
          <w:tab w:val="left" w:pos="6415"/>
        </w:tabs>
        <w:spacing w:before="41" w:line="187" w:lineRule="auto"/>
        <w:ind w:left="6416" w:right="1643" w:hanging="6276"/>
      </w:pPr>
      <w:r>
        <w:rPr>
          <w:w w:val="95"/>
        </w:rPr>
        <w:t>熔点/凝固点(℃)：-14℃(neat)、-6℃(25%H2O)</w:t>
      </w:r>
      <w:r>
        <w:rPr>
          <w:w w:val="95"/>
        </w:rPr>
        <w:tab/>
      </w:r>
      <w:r>
        <w:t>沸点、初沸点、沸程</w:t>
      </w:r>
      <w:r>
        <w:rPr>
          <w:w w:val="90"/>
        </w:rPr>
        <w:t>(℃)：188℃/760mmHg(dec.,ne/)</w:t>
      </w:r>
      <w:r>
        <w:rPr>
          <w:spacing w:val="-18"/>
          <w:w w:val="90"/>
        </w:rPr>
        <w:t>、</w:t>
      </w:r>
      <w:r>
        <w:t>100.5℃/760mmHg(25%H2O)</w:t>
      </w:r>
    </w:p>
    <w:p>
      <w:pPr>
        <w:pStyle w:val="3"/>
        <w:tabs>
          <w:tab w:val="left" w:pos="6415"/>
        </w:tabs>
        <w:spacing w:before="19"/>
        <w:ind w:left="140"/>
      </w:pPr>
      <w:r>
        <w:rPr>
          <w:w w:val="95"/>
        </w:rPr>
        <w:t>密度/相对密度(水=1)：ρ(20)1.056-1.066g/mL(25%H2O)</w:t>
      </w:r>
      <w:r>
        <w:rPr>
          <w:w w:val="95"/>
        </w:rPr>
        <w:tab/>
      </w:r>
      <w:r>
        <w:t>蒸汽密度(空气=1)：3.4</w:t>
      </w:r>
    </w:p>
    <w:p>
      <w:pPr>
        <w:pStyle w:val="3"/>
        <w:tabs>
          <w:tab w:val="left" w:pos="6415"/>
        </w:tabs>
        <w:spacing w:before="8"/>
        <w:ind w:left="140"/>
      </w:pPr>
      <w:r>
        <w:rPr>
          <w:w w:val="95"/>
        </w:rPr>
        <w:t>蒸汽压(kPa)：2.27(20℃)</w:t>
      </w:r>
      <w:r>
        <w:rPr>
          <w:w w:val="95"/>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7"/>
        <w:ind w:left="140"/>
      </w:pPr>
      <w:r>
        <w:t>自燃温度(℃)：无资料</w:t>
      </w:r>
      <w:r>
        <w:tab/>
      </w:r>
      <w:r>
        <w:t>爆炸上限%（V/V）：无资料</w:t>
      </w:r>
    </w:p>
    <w:p>
      <w:pPr>
        <w:pStyle w:val="3"/>
        <w:tabs>
          <w:tab w:val="left" w:pos="6415"/>
        </w:tabs>
        <w:spacing w:before="8"/>
        <w:ind w:left="140"/>
      </w:pPr>
      <w:r>
        <w:t>溶解性：与水混溶，溶于乙醇、氯仿、冰醋酸、乙醚。</w:t>
      </w:r>
      <w:r>
        <w:tab/>
      </w:r>
      <w:r>
        <w:t>爆炸下限%（V/V）：无资料</w:t>
      </w:r>
    </w:p>
    <w:p>
      <w:pPr>
        <w:pStyle w:val="3"/>
        <w:tabs>
          <w:tab w:val="left" w:pos="6415"/>
        </w:tabs>
        <w:spacing w:before="8"/>
        <w:ind w:left="140"/>
        <w:rPr>
          <w:sz w:val="6"/>
        </w:rPr>
      </w:pPr>
      <w:r>
        <w:t>易燃性（固体、气体）：无资料</w:t>
      </w:r>
      <w:r>
        <w:tab/>
      </w:r>
      <w:r>
        <w:t>蒸发速率：无资料</w:t>
      </w:r>
      <w:r>
        <w:rPr>
          <w:w w:val="41"/>
          <w:sz w:val="6"/>
        </w:rPr>
        <w:t xml:space="preserve"> </w:t>
      </w:r>
    </w:p>
    <w:p>
      <w:pPr>
        <w:spacing w:after="0"/>
        <w:jc w:val="left"/>
        <w:rPr>
          <w:sz w:val="6"/>
        </w:rPr>
        <w:sectPr>
          <w:footerReference r:id="rId6" w:type="default"/>
          <w:pgSz w:w="11900" w:h="16840"/>
          <w:pgMar w:top="680" w:right="600" w:bottom="700" w:left="620" w:header="0" w:footer="509" w:gutter="0"/>
          <w:pgNumType w:start="431"/>
          <w:cols w:space="720" w:num="1"/>
        </w:sectPr>
      </w:pPr>
    </w:p>
    <w:p>
      <w:pPr>
        <w:pStyle w:val="3"/>
        <w:spacing w:before="50"/>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1"/>
        </w:rPr>
        <w:t xml:space="preserve"> </w:t>
      </w:r>
      <w:r>
        <w:t>10.3 应避免的条件：光照</w:t>
      </w:r>
    </w:p>
    <w:p>
      <w:pPr>
        <w:pStyle w:val="3"/>
      </w:pPr>
      <w:r>
        <w:rPr>
          <w:w w:val="93"/>
        </w:rPr>
        <w:t xml:space="preserve"> </w:t>
      </w:r>
      <w:r>
        <w:rPr>
          <w:w w:val="95"/>
        </w:rPr>
        <w:t>10.4</w:t>
      </w:r>
      <w:r>
        <w:rPr>
          <w:spacing w:val="-7"/>
          <w:w w:val="95"/>
        </w:rPr>
        <w:t xml:space="preserve"> 不相容物质：强氧化物。</w:t>
      </w:r>
    </w:p>
    <w:p>
      <w:pPr>
        <w:pStyle w:val="3"/>
        <w:spacing w:before="40"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11.毒理学信息</w:t>
      </w:r>
    </w:p>
    <w:p>
      <w:pPr>
        <w:pStyle w:val="3"/>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8"/>
        </w:rPr>
        <w:t xml:space="preserve"> </w:t>
      </w:r>
      <w:r>
        <w:t>11.6 致癌性：美国工业卫生会议(ACGIH)：未分类为人类致癌物。</w:t>
      </w:r>
    </w:p>
    <w:p>
      <w:pPr>
        <w:pStyle w:val="3"/>
        <w:spacing w:line="280" w:lineRule="auto"/>
        <w:ind w:right="202"/>
      </w:pPr>
      <w:r>
        <w:rPr>
          <w:w w:val="96"/>
        </w:rPr>
        <w:t xml:space="preserve"> </w:t>
      </w:r>
      <w:r>
        <w:rPr>
          <w:w w:val="95"/>
        </w:rPr>
        <w:t>11.7 生殖毒性：小鼠经口最低中毒剂量(TDL0)：50g/kg(孕6～15天)，中枢神经系统，颅面(包括鼻、舌)和肌肉骨骼系统发育异常。大</w:t>
      </w:r>
      <w:r>
        <w:t>鼠经口最低中毒剂量(TDL0)：4370mg/kg(雌性交配前35天)，对母体子宫、宫颈、阴道有影响。大鼠经口最低中毒剂量(TDL0)：875mg/kg(雄性交配前35天)，对其睾丸、附睾、输精管、前列腺、精囊、考珀氏腺、副腺有影响。</w:t>
      </w:r>
    </w:p>
    <w:p>
      <w:pPr>
        <w:pStyle w:val="3"/>
        <w:spacing w:before="1"/>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5"/>
        </w:rPr>
        <w:t xml:space="preserve"> 吸入：无资料</w:t>
      </w:r>
    </w:p>
    <w:p>
      <w:pPr>
        <w:pStyle w:val="3"/>
        <w:spacing w:before="40"/>
      </w:pPr>
      <w:r>
        <w:rPr>
          <w:w w:val="95"/>
        </w:rPr>
        <w:t xml:space="preserve"> 摄入：无资料</w:t>
      </w:r>
    </w:p>
    <w:p>
      <w:pPr>
        <w:pStyle w:val="3"/>
      </w:pPr>
      <w:r>
        <w:rPr>
          <w:w w:val="95"/>
        </w:rPr>
        <w:t xml:space="preserve"> 皮肤：无资料</w:t>
      </w:r>
    </w:p>
    <w:p>
      <w:pPr>
        <w:pStyle w:val="3"/>
        <w:spacing w:line="220" w:lineRule="exact"/>
      </w:pPr>
      <w:r>
        <w:rPr>
          <w:w w:val="95"/>
        </w:rPr>
        <w:t xml:space="preserve"> 眼睛：无资料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12.生态学信息</w:t>
      </w:r>
    </w:p>
    <w:p>
      <w:pPr>
        <w:pStyle w:val="3"/>
        <w:spacing w:before="40"/>
      </w:pPr>
      <w:r>
        <w:rPr>
          <w:w w:val="91"/>
        </w:rPr>
        <w:t xml:space="preserve"> </w:t>
      </w:r>
      <w:r>
        <w:t>12.1 生态毒性：无资料</w:t>
      </w:r>
    </w:p>
    <w:p>
      <w:pPr>
        <w:pStyle w:val="3"/>
      </w:pPr>
      <w:r>
        <w:rPr>
          <w:w w:val="93"/>
        </w:rPr>
        <w:t xml:space="preserve"> </w:t>
      </w:r>
      <w:r>
        <w:t>12.2 持久性和降解性：无资料</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6"/>
        </w:rPr>
        <w:t xml:space="preserve"> </w:t>
      </w:r>
      <w:r>
        <w:t>12.5 其它不良影响：该物质对环境有危害，应特别注意对水体的污染。</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8"/>
        </w:rPr>
        <w:t xml:space="preserve"> </w:t>
      </w:r>
      <w:r>
        <w:t>13.1 残余废弃物处置方法：建议用控制焚烧法或安全掩埋法处置。在能利用的地方重复使用容器或在规定场所掩埋。</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14.运输信息</w:t>
      </w:r>
    </w:p>
    <w:p>
      <w:pPr>
        <w:pStyle w:val="3"/>
      </w:pPr>
      <w:r>
        <w:rPr>
          <w:w w:val="104"/>
        </w:rPr>
        <w:t xml:space="preserve">  </w:t>
      </w:r>
      <w:r>
        <w:rPr>
          <w:w w:val="105"/>
        </w:rPr>
        <w:t>危规号CN：NA</w:t>
      </w:r>
    </w:p>
    <w:p>
      <w:pPr>
        <w:pStyle w:val="3"/>
      </w:pPr>
      <w:r>
        <w:rPr>
          <w:w w:val="94"/>
        </w:rPr>
        <w:t xml:space="preserve">  </w:t>
      </w:r>
      <w:r>
        <w:t>联合国危险货物编号：2922</w:t>
      </w:r>
    </w:p>
    <w:p>
      <w:pPr>
        <w:pStyle w:val="3"/>
        <w:spacing w:before="40"/>
      </w:pPr>
      <w:r>
        <w:rPr>
          <w:w w:val="80"/>
        </w:rPr>
        <w:t xml:space="preserve">  </w:t>
      </w:r>
      <w:r>
        <w:rPr>
          <w:w w:val="90"/>
        </w:rPr>
        <w:t>联合国运输名称：Corrosive liquid, toxic, n.o.s.(Glutaraldehyde Solution)</w:t>
      </w:r>
    </w:p>
    <w:p>
      <w:pPr>
        <w:pStyle w:val="3"/>
      </w:pPr>
      <w:r>
        <w:rPr>
          <w:w w:val="92"/>
        </w:rPr>
        <w:t xml:space="preserve">  </w:t>
      </w:r>
      <w:r>
        <w:t>联合国危险性分类：8、6.1</w:t>
      </w:r>
    </w:p>
    <w:p>
      <w:pPr>
        <w:pStyle w:val="3"/>
      </w:pPr>
      <w:r>
        <w:rPr>
          <w:w w:val="90"/>
        </w:rPr>
        <w:t xml:space="preserve">  </w:t>
      </w:r>
      <w:r>
        <w:t>包装组：Ⅱ</w:t>
      </w:r>
    </w:p>
    <w:p>
      <w:pPr>
        <w:pStyle w:val="3"/>
        <w:spacing w:before="40"/>
      </w:pPr>
      <w:r>
        <w:rPr>
          <w:w w:val="93"/>
        </w:rPr>
        <w:t xml:space="preserve">  </w:t>
      </w:r>
      <w:r>
        <w:t>包装方法：无资料</w:t>
      </w:r>
    </w:p>
    <w:p>
      <w:pPr>
        <w:pStyle w:val="3"/>
      </w:pPr>
      <w:r>
        <w:rPr>
          <w:w w:val="93"/>
        </w:rPr>
        <w:t xml:space="preserve">  </w:t>
      </w:r>
      <w:r>
        <w:t>海洋污染物（是/否）：是</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15.法规信息</w:t>
      </w:r>
    </w:p>
    <w:p>
      <w:pPr>
        <w:pStyle w:val="3"/>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spacing w:after="0" w:line="280" w:lineRule="auto"/>
        <w:sectPr>
          <w:pgSz w:w="11900" w:h="16840"/>
          <w:pgMar w:top="760" w:right="600" w:bottom="700" w:left="620" w:header="0" w:footer="509" w:gutter="0"/>
          <w:cols w:space="720" w:num="1"/>
        </w:sectPr>
      </w:pPr>
    </w:p>
    <w:p>
      <w:pPr>
        <w:pStyle w:val="3"/>
        <w:spacing w:before="5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430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430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431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78C3F16"/>
    <w:rsid w:val="16047413"/>
    <w:rsid w:val="178C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2023-11-02T08:58:00Z</dcterms:created>
  <dc:creator>刘文丹。</dc:creator>
  <cp:lastModifiedBy>刘文丹。</cp:lastModifiedBy>
  <dcterms:modified xsi:type="dcterms:W3CDTF">2023-11-02T08:58:36Z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D92D1A30449B498987CA9184B0C7EB0F_11</vt:lpwstr>
  </property>
</Properties>
</file>