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氯化亚锡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氯化亚锡；二氯亚锡英文名：</w:t>
      </w:r>
      <w:r>
        <w:rPr>
          <w:rFonts w:hint="eastAsia"/>
        </w:rPr>
        <w:tab/>
      </w:r>
      <w:r>
        <w:rPr>
          <w:rFonts w:hint="eastAsia"/>
        </w:rPr>
        <w:t>Stannous chloride 分子式：</w:t>
      </w:r>
      <w:r>
        <w:rPr>
          <w:rFonts w:hint="eastAsia"/>
        </w:rPr>
        <w:tab/>
      </w:r>
      <w:r>
        <w:rPr>
          <w:rFonts w:hint="eastAsia"/>
        </w:rPr>
        <w:t>SnCl2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189．60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7772-99-8</w:t>
      </w:r>
    </w:p>
    <w:p>
      <w:pPr>
        <w:rPr>
          <w:rFonts w:hint="eastAsia"/>
        </w:rPr>
      </w:pPr>
      <w:r>
        <w:rPr>
          <w:rFonts w:hint="eastAsia"/>
        </w:rPr>
        <w:t>危险性类别： 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无色结晶粉末。</w:t>
      </w:r>
    </w:p>
    <w:p>
      <w:pPr>
        <w:rPr>
          <w:rFonts w:hint="eastAsia"/>
        </w:rPr>
      </w:pPr>
      <w:r>
        <w:rPr>
          <w:rFonts w:hint="eastAsia"/>
        </w:rPr>
        <w:t>主要用途： 常用于纺织工业，还用于玻璃、搪瓷等工业。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吸入可引起锡末沉着症；误服后可能发生食物中毒，产生恶心、呕吐、腹泻症状。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脱去污染的衣着，用肥皂水及清水彻底冲洗。</w:t>
      </w:r>
    </w:p>
    <w:p>
      <w:pPr>
        <w:rPr>
          <w:rFonts w:hint="eastAsia"/>
        </w:rPr>
      </w:pPr>
      <w:r>
        <w:rPr>
          <w:rFonts w:hint="eastAsia"/>
        </w:rPr>
        <w:t>眼睛接触： 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误服者给饮足量温水，催吐，就医。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 燃 建规火险分级：  闪点(℃)： 无意义</w:t>
      </w:r>
    </w:p>
    <w:p>
      <w:pPr>
        <w:rPr>
          <w:rFonts w:hint="eastAsia"/>
        </w:rPr>
      </w:pPr>
      <w:r>
        <w:rPr>
          <w:rFonts w:hint="eastAsia"/>
        </w:rPr>
        <w:t>自燃温度 (℃)： 引燃温度 (℃)：无意义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无意义爆炸上限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受高热分解产生有毒的腐蚀性烟气。灭火方法： 干粉、砂土。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应急处理人员戴好防毒面具和手套。 不要直接接触泄漏物，用洁净的铲子收集于干燥净洁有盖的容器中， 运至废物处理场所。如大量泄漏，收集回收或无害处理后废弃。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储存于阴凉、干燥、通风良好的库房。远离火种、热源。包装必须完整密封，防  止吸潮。应与氧化剂、碱类分开存放。 搬运时要轻装轻卸， 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 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：2mg／ m3(按 Sn 计)</w:t>
      </w:r>
    </w:p>
    <w:p>
      <w:pPr>
        <w:rPr>
          <w:rFonts w:hint="eastAsia"/>
        </w:rPr>
      </w:pPr>
      <w:r>
        <w:rPr>
          <w:rFonts w:hint="eastAsia"/>
        </w:rPr>
        <w:t>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严加密闭，提供充分的局部排风和全面排风。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可能接触其蒸气时，应该佩戴防毒面具。紧急事态抢救或撤离时，佩带自给式呼吸器。</w:t>
      </w:r>
    </w:p>
    <w:p>
      <w:pPr>
        <w:rPr>
          <w:rFonts w:hint="eastAsia"/>
        </w:rPr>
      </w:pPr>
      <w:r>
        <w:rPr>
          <w:rFonts w:hint="eastAsia"/>
        </w:rPr>
        <w:t>眼睛防护： 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工作现场禁止吸烟、进食和饮水。实行就业前和定期的体检。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246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652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3． 95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溶于水，溶于醇，易溶于浓盐酸。临界温度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接触潮湿空气。燃烧(分解)产物：</w:t>
      </w:r>
      <w:r>
        <w:rPr>
          <w:rFonts w:hint="eastAsia"/>
        </w:rPr>
        <w:tab/>
      </w:r>
      <w:r>
        <w:rPr>
          <w:rFonts w:hint="eastAsia"/>
        </w:rPr>
        <w:t>氯化氢。</w:t>
      </w: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氧化剂、强碱、潮湿空气、钾、钠、过氧化氢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：700mg／kg(大鼠经口 )； 1200mg／kg(小鼠经口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根据国家和地方有关法规的要求处置。中和后，用安全掩埋法处置。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 危险货物包装标志： 包装类别：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B99715F"/>
    <w:rsid w:val="16047413"/>
    <w:rsid w:val="5B9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2023-11-03T01:01:00Z</dcterms:created>
  <dc:creator>刘文丹。</dc:creator>
  <cp:lastModifiedBy>刘文丹。</cp:lastModifiedBy>
  <dcterms:modified xsi:type="dcterms:W3CDTF">2023-11-03T01:01:41Z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C3EAE6A59A184784AFA0CEC5689EB45F_11</vt:lpwstr>
  </property>
</Properties>
</file>