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过氧化钠</w:t>
      </w:r>
      <w:r>
        <w:rPr>
          <w:rFonts w:hint="eastAsia"/>
          <w:lang w:eastAsia="zh-CN"/>
        </w:rPr>
        <w:t>安全说明书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过氧化钠；二氧化钠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Sodium peroxide； Sodium dioxide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Na2O2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77.99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1313-60-6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5．1 类</w:t>
      </w:r>
      <w:r>
        <w:rPr>
          <w:rFonts w:hint="eastAsia"/>
        </w:rPr>
        <w:tab/>
      </w:r>
      <w:r>
        <w:rPr>
          <w:rFonts w:hint="eastAsia"/>
        </w:rPr>
        <w:t>氧化剂化学类别：无机过氧化物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主要成分：工业级</w:t>
      </w:r>
      <w:r>
        <w:rPr>
          <w:rFonts w:hint="eastAsia"/>
        </w:rPr>
        <w:tab/>
      </w:r>
      <w:r>
        <w:rPr>
          <w:rFonts w:hint="eastAsia"/>
        </w:rPr>
        <w:t>有效氧含量≥ 35.5% ，氧化钙为 3.5% ±0.5% 外观与性状：</w:t>
      </w:r>
      <w:r>
        <w:rPr>
          <w:rFonts w:hint="eastAsia"/>
        </w:rPr>
        <w:tab/>
      </w:r>
      <w:r>
        <w:rPr>
          <w:rFonts w:hint="eastAsia"/>
        </w:rPr>
        <w:t>米黄色粉末或颗粒，加热则变为黄色，有吸湿性。主要用途： 用于医药、印染、漂白及用作分析试剂等。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本品粉尘刺激眼和呼吸道，腐蚀鼻中隔；皮肤直接接触可引起灼伤； 误服可造成消化道灼伤。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脱去污染的衣着，立即用流动清水彻底冲洗。</w:t>
      </w:r>
    </w:p>
    <w:p>
      <w:pPr>
        <w:rPr>
          <w:rFonts w:hint="eastAsia"/>
        </w:rPr>
      </w:pPr>
      <w:r>
        <w:rPr>
          <w:rFonts w:hint="eastAsia"/>
        </w:rPr>
        <w:t>眼睛接触： 立即提起眼睑， 用流动清水冲洗</w:t>
      </w:r>
      <w:r>
        <w:rPr>
          <w:rFonts w:hint="eastAsia"/>
        </w:rPr>
        <w:tab/>
      </w:r>
      <w:r>
        <w:rPr>
          <w:rFonts w:hint="eastAsia"/>
        </w:rPr>
        <w:t>10 分钟或用 2％碳酸氢钠溶液冲洗。就医。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甲闪点(℃)：   无意义自燃温度 (℃)： 无意义</w:t>
      </w:r>
    </w:p>
    <w:p>
      <w:pPr>
        <w:rPr>
          <w:rFonts w:hint="eastAsia"/>
        </w:rPr>
      </w:pPr>
      <w:r>
        <w:rPr>
          <w:rFonts w:hint="eastAsia"/>
        </w:rPr>
        <w:t>爆炸下限 (V%)：</w:t>
      </w:r>
      <w:r>
        <w:rPr>
          <w:rFonts w:hint="eastAsia"/>
        </w:rPr>
        <w:tab/>
      </w:r>
      <w:r>
        <w:rPr>
          <w:rFonts w:hint="eastAsia"/>
        </w:rPr>
        <w:t>无意义爆炸上限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 具有强氧化性。与有机物、还原剂、易燃物如硫、磷等接触或混合</w:t>
      </w:r>
    </w:p>
    <w:p>
      <w:pPr>
        <w:rPr>
          <w:rFonts w:hint="eastAsia"/>
        </w:rPr>
      </w:pPr>
      <w:r>
        <w:rPr>
          <w:rFonts w:hint="eastAsia"/>
        </w:rPr>
        <w:t>时有引起燃烧爆炸的危险。 急剧加热时可发生爆炸。 与水强烈反应产生高热， 可发生爆炸。具有较强的腐蚀性。</w:t>
      </w:r>
    </w:p>
    <w:p>
      <w:pPr>
        <w:rPr>
          <w:rFonts w:hint="eastAsia"/>
        </w:rPr>
      </w:pPr>
      <w:r>
        <w:rPr>
          <w:rFonts w:hint="eastAsia"/>
        </w:rPr>
        <w:t>灭火方法： 干粉、砂土。禁止用水。禁止用泡沫。禁止用二氧化碳。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隔离泄漏污染区，周围设警告标志，建议应急处理人员戴好防毒面具，穿化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学防护服。 勿使泄漏物与可燃物质 (木材、纸、油等)接触，不要直接接触泄漏物， 用沙土、干燥石灰或苏打灰混合，然后收集以少量加入大量水中，调节至中性，  再放入废水系统。如大量泄漏，收集回收或无害处理后废弃。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储存于阴凉、通风仓间内。远离火种、热源。相对湿度保持在</w:t>
      </w:r>
      <w:r>
        <w:rPr>
          <w:rFonts w:hint="eastAsia"/>
        </w:rPr>
        <w:tab/>
      </w:r>
      <w:r>
        <w:rPr>
          <w:rFonts w:hint="eastAsia"/>
        </w:rPr>
        <w:t>75％以下。注意防潮和雨水浸入。保持容器密封。应与易燃、可燃物，还原剂、酸类、硫、磷等</w:t>
      </w:r>
    </w:p>
    <w:p>
      <w:pPr>
        <w:rPr>
          <w:rFonts w:hint="eastAsia"/>
        </w:rPr>
      </w:pPr>
      <w:r>
        <w:rPr>
          <w:rFonts w:hint="eastAsia"/>
        </w:rPr>
        <w:t>分开存放。切忌混储混运。 搬运时要轻装轻卸， 防止包装及容器损坏。 禁止震动、撞击和摩擦。雨天不宜运输。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</w:t>
      </w:r>
    </w:p>
    <w:p>
      <w:pPr>
        <w:rPr>
          <w:rFonts w:hint="eastAsia"/>
        </w:rPr>
      </w:pPr>
      <w:r>
        <w:rPr>
          <w:rFonts w:hint="eastAsia"/>
        </w:rPr>
        <w:t>美国 STEL：未制定标准</w:t>
      </w:r>
    </w:p>
    <w:p>
      <w:pPr>
        <w:rPr>
          <w:rFonts w:hint="eastAsia"/>
        </w:rPr>
      </w:pPr>
      <w:r>
        <w:rPr>
          <w:rFonts w:hint="eastAsia"/>
        </w:rPr>
        <w:t>工程控制： 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 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460(分解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657(分解 )</w:t>
      </w:r>
    </w:p>
    <w:p>
      <w:pPr>
        <w:rPr>
          <w:rFonts w:hint="eastAsia"/>
        </w:rPr>
      </w:pPr>
      <w:r>
        <w:rPr>
          <w:rFonts w:hint="eastAsia"/>
        </w:rPr>
        <w:t>相对密度 (水=1)：</w:t>
      </w:r>
      <w:r>
        <w:rPr>
          <w:rFonts w:hint="eastAsia"/>
        </w:rPr>
        <w:tab/>
      </w:r>
      <w:r>
        <w:rPr>
          <w:rFonts w:hint="eastAsia"/>
        </w:rPr>
        <w:t>2． 80 相对密度 (空气=1):</w:t>
      </w:r>
      <w:r>
        <w:rPr>
          <w:rFonts w:hint="eastAsia"/>
        </w:rPr>
        <w:tab/>
      </w:r>
      <w:r>
        <w:rPr>
          <w:rFonts w:hint="eastAsia"/>
        </w:rPr>
        <w:t>无资料饱和蒸汽压 (kPa)： 无资料溶解性：</w:t>
      </w:r>
      <w:r>
        <w:rPr>
          <w:rFonts w:hint="eastAsia"/>
        </w:rPr>
        <w:tab/>
      </w:r>
      <w:r>
        <w:rPr>
          <w:rFonts w:hint="eastAsia"/>
        </w:rPr>
        <w:t>不溶于乙醇。临界温度 (℃)：</w:t>
      </w: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 接触潮湿空气。燃烧(分解)产物： 氧气、氧化钠。稳定性： 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强还原剂、水、酸类、易燃或可燃物、醇类、二氧化碳、活性金属粉末。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</w:p>
    <w:p>
      <w:pPr>
        <w:rPr>
          <w:rFonts w:hint="eastAsia"/>
        </w:rPr>
      </w:pPr>
      <w:r>
        <w:rPr>
          <w:rFonts w:hint="eastAsia"/>
        </w:rPr>
        <w:t>LD 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LC50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处置前参阅国家和地方有关法规。中和、稀释后，排入下水道。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1504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51002</w:t>
      </w:r>
    </w:p>
    <w:p>
      <w:pPr>
        <w:rPr>
          <w:rFonts w:hint="eastAsia"/>
        </w:rPr>
      </w:pPr>
      <w:r>
        <w:rPr>
          <w:rFonts w:hint="eastAsia"/>
        </w:rPr>
        <w:t>IMDG 规则页码： 5184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 Ⅰ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7CB017BA"/>
    <w:rsid w:val="16047413"/>
    <w:rsid w:val="7CB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2023-11-03T01:03:00Z</dcterms:created>
  <dc:creator>刘文丹。</dc:creator>
  <cp:lastModifiedBy>刘文丹。</cp:lastModifiedBy>
  <dcterms:modified xsi:type="dcterms:W3CDTF">2023-11-03T01:03:47Z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80217EAA32334ED3A96906B4BCCFB1A1_11</vt:lpwstr>
  </property>
</Properties>
</file>