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w w:val="95"/>
          <w:sz w:val="24"/>
          <w:szCs w:val="32"/>
          <w:lang w:eastAsia="zh-CN"/>
        </w:rPr>
      </w:pPr>
      <w:bookmarkStart w:id="0" w:name="_GoBack"/>
      <w:r>
        <w:rPr>
          <w:sz w:val="24"/>
          <w:szCs w:val="32"/>
        </w:rPr>
        <w:t>吡啶</w:t>
      </w:r>
      <w:r>
        <w:rPr>
          <w:rFonts w:hint="eastAsia"/>
          <w:sz w:val="24"/>
          <w:szCs w:val="32"/>
          <w:lang w:eastAsia="zh-CN"/>
        </w:rPr>
        <w:t>安全说明书</w:t>
      </w:r>
    </w:p>
    <w:bookmarkEnd w:id="0"/>
    <w:p>
      <w:pPr>
        <w:pStyle w:val="3"/>
        <w:spacing w:before="0" w:line="280" w:lineRule="auto"/>
        <w:ind w:right="9013"/>
      </w:pPr>
      <w:r>
        <w:rPr>
          <w:w w:val="95"/>
        </w:rPr>
        <w:t>1.化学品及企业标识</w:t>
      </w:r>
      <w:r>
        <w:t>中文名：吡啶</w:t>
      </w:r>
    </w:p>
    <w:p>
      <w:pPr>
        <w:pStyle w:val="3"/>
        <w:spacing w:before="0"/>
      </w:pPr>
      <w:r>
        <w:t>英文名：Pyridine</w:t>
      </w:r>
    </w:p>
    <w:p>
      <w:pPr>
        <w:pStyle w:val="3"/>
        <w:spacing w:before="40" w:line="280" w:lineRule="auto"/>
        <w:ind w:right="6799"/>
      </w:pPr>
      <w:r>
        <w:t>中文别名：吡啶；氮杂苯；一氮三烯六环；氮环英文别名：Pyridine</w:t>
      </w:r>
    </w:p>
    <w:p>
      <w:pPr>
        <w:pStyle w:val="3"/>
        <w:spacing w:before="0"/>
      </w:pPr>
      <w:r>
        <w:t>推荐用途：实验室用化验、试验及科学实验。</w:t>
      </w:r>
    </w:p>
    <w:p>
      <w:pPr>
        <w:pStyle w:val="3"/>
        <w:spacing w:before="40"/>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CSDS110-86-1 吡啶</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139"/>
      </w:pPr>
      <w:r>
        <w:rPr>
          <w:w w:val="98"/>
        </w:rPr>
        <w:t xml:space="preserve"> </w:t>
      </w:r>
      <w:r>
        <w:rPr>
          <w:w w:val="95"/>
        </w:rPr>
        <w:t>2.1   紧急情况概述：无色或微黄色液体。，有恶臭。高度易燃液体和蒸气。吞咽、皮肤接触或吸入有害。造成皮肤刺激。造成严重眼</w:t>
      </w:r>
      <w:r>
        <w:t>刺激。对水生生物有害。过量接触需采取特殊急救措施和进行医疗随访。用雾状水、泡沫、干粉、二氧化碳、砂土灭火。如必要的话</w:t>
      </w:r>
    </w:p>
    <w:p>
      <w:pPr>
        <w:pStyle w:val="3"/>
        <w:spacing w:before="0"/>
      </w:pPr>
      <w:r>
        <w:t>,戴自给式呼吸器去救火。</w:t>
      </w:r>
    </w:p>
    <w:p>
      <w:pPr>
        <w:pStyle w:val="3"/>
        <w:spacing w:before="40" w:line="280" w:lineRule="auto"/>
        <w:ind w:right="244"/>
      </w:pPr>
      <w:r>
        <w:rPr>
          <w:w w:val="98"/>
        </w:rPr>
        <w:t xml:space="preserve"> </w:t>
      </w:r>
      <w:r>
        <w:rPr>
          <w:w w:val="95"/>
        </w:rPr>
        <w:t>2.2    GHS危险性分类：易燃液体（类别2）急性毒性（经口）（类别4）急性毒性（吸入）（类别4）急性毒性（经皮）（类别4）皮肤</w:t>
      </w:r>
      <w:r>
        <w:t>腐蚀/刺激（类别2）严重眼睛损伤/眼睛刺激性（类别2A）急性水生毒性（类别3）</w:t>
      </w:r>
    </w:p>
    <w:p>
      <w:pPr>
        <w:pStyle w:val="3"/>
        <w:spacing w:before="0"/>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6.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190500</wp:posOffset>
            </wp:positionV>
            <wp:extent cx="762000" cy="762000"/>
            <wp:effectExtent l="0" t="0" r="0" b="0"/>
            <wp:wrapTopAndBottom/>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9"/>
        </w:rPr>
        <w:t xml:space="preserve"> </w:t>
      </w:r>
      <w:r>
        <w:t>危险信息：高度易燃液体和蒸气。吞咽、皮肤接触或吸入有害。造成皮肤刺激。造成严重眼刺激。对水生生物有害。</w:t>
      </w:r>
    </w:p>
    <w:p>
      <w:pPr>
        <w:pStyle w:val="3"/>
        <w:spacing w:line="280" w:lineRule="auto"/>
        <w:ind w:right="160"/>
        <w:jc w:val="both"/>
      </w:pPr>
      <w:r>
        <w:rPr>
          <w:w w:val="98"/>
        </w:rPr>
        <w:t xml:space="preserve"> </w:t>
      </w:r>
      <w:r>
        <w:rPr>
          <w:w w:val="95"/>
        </w:rPr>
        <w:t>预防措施：远离热源/火花/明火。禁止吸烟。保持容器密闭。容器和装载设备接地/等势联接。使用防爆的电气/通风/</w:t>
      </w:r>
      <w:r>
        <w:rPr>
          <w:spacing w:val="-3"/>
          <w:w w:val="95"/>
        </w:rPr>
        <w:t xml:space="preserve">照明设备。只能   </w:t>
      </w:r>
      <w:r>
        <w:rPr>
          <w:w w:val="95"/>
        </w:rPr>
        <w:t xml:space="preserve">使用不产生火花的工具。采取防止静电放电的措施。避免吸入粉尘/烟/气体/烟雾/蒸气/喷雾。操作后彻底清洗皮肤。使用本产品时不   </w:t>
      </w:r>
      <w:r>
        <w:t>要进食、饮水或吸烟。只能在室外或通风良好之处使用。避免释放到环境中。戴防护手套/戴防护眼罩/戴防护面具。</w:t>
      </w:r>
    </w:p>
    <w:p>
      <w:pPr>
        <w:pStyle w:val="3"/>
        <w:spacing w:before="1" w:line="280" w:lineRule="auto"/>
        <w:ind w:right="139"/>
      </w:pPr>
      <w:r>
        <w:rPr>
          <w:w w:val="98"/>
        </w:rPr>
        <w:t xml:space="preserve"> </w:t>
      </w:r>
      <w:r>
        <w:rPr>
          <w:w w:val="95"/>
        </w:rPr>
        <w:t xml:space="preserve">事故响应：如果吞咽并觉不适:立即呼叫解毒中心或就医。漱口。如果皮肤(或头发)接触：立即除去∕脱掉所有沾污的衣物。用水清    </w:t>
      </w:r>
      <w:r>
        <w:rPr>
          <w:spacing w:val="-1"/>
        </w:rPr>
        <w:t>洗皮肤∕淋浴。如果吸入：将受害人移至空气新鲜处并保持呼吸舒适的姿势休息。如觉不适。呼叫解毒中心或就医。如进入眼睛：用</w:t>
      </w:r>
      <w:r>
        <w:t>水小心冲洗几分钟。如戴隐形眼镜并可方便地取出。取出隐形眼镜。继续冲洗。如发生皮肤刺激：求医/就诊。如仍觉眼刺激：求医</w:t>
      </w:r>
    </w:p>
    <w:p>
      <w:pPr>
        <w:pStyle w:val="3"/>
        <w:spacing w:before="0"/>
      </w:pPr>
      <w:r>
        <w:t>/就诊。脱掉所有沾染的衣服。清洗后方可重新使用。在发生火灾时：用干砂。干粉或抗溶性泡沫扑灭。</w:t>
      </w:r>
    </w:p>
    <w:p>
      <w:pPr>
        <w:pStyle w:val="3"/>
        <w:spacing w:before="40"/>
      </w:pPr>
      <w:r>
        <w:rPr>
          <w:w w:val="98"/>
        </w:rPr>
        <w:t xml:space="preserve"> </w:t>
      </w:r>
      <w:r>
        <w:t>安全存储：存放在通风良好的地方。保持低温。储存温度不超过29℃。</w:t>
      </w:r>
    </w:p>
    <w:p>
      <w:pPr>
        <w:pStyle w:val="3"/>
      </w:pPr>
      <w:r>
        <w:rPr>
          <w:w w:val="96"/>
        </w:rPr>
        <w:t xml:space="preserve"> </w:t>
      </w:r>
      <w:r>
        <w:t>废弃处置：按照地方/区域/国家/国际规章处置内装物/容器。</w:t>
      </w:r>
    </w:p>
    <w:p>
      <w:pPr>
        <w:pStyle w:val="3"/>
        <w:spacing w:before="40"/>
      </w:pPr>
      <w:r>
        <w:rPr>
          <w:w w:val="95"/>
        </w:rPr>
        <w:t xml:space="preserve"> </w:t>
      </w:r>
      <w:r>
        <w:t>2.4 物理化学危险性信息：高度易燃液体和蒸气。</w:t>
      </w:r>
    </w:p>
    <w:p>
      <w:pPr>
        <w:pStyle w:val="3"/>
      </w:pPr>
      <w:r>
        <w:rPr>
          <w:w w:val="97"/>
        </w:rPr>
        <w:t xml:space="preserve"> </w:t>
      </w:r>
      <w:r>
        <w:t>2.5 健康危害：吞咽、皮肤接触或吸入有害。造成皮肤刺激。造成严重眼刺激。</w:t>
      </w:r>
    </w:p>
    <w:p>
      <w:pPr>
        <w:pStyle w:val="3"/>
      </w:pPr>
      <w:r>
        <w:rPr>
          <w:w w:val="94"/>
        </w:rPr>
        <w:t xml:space="preserve"> </w:t>
      </w:r>
      <w:r>
        <w:t>2.6 环境危害：对水生生物有害。</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主要成分：吡啶</w:t>
      </w:r>
      <w:r>
        <w:tab/>
      </w:r>
      <w:r>
        <w:rPr>
          <w:w w:val="95"/>
        </w:rPr>
        <w:t>110-86-1</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spacing w:after="0"/>
        <w:sectPr>
          <w:pgSz w:w="11900" w:h="16840"/>
          <w:pgMar w:top="760" w:right="600" w:bottom="700" w:left="620" w:header="0" w:footer="509" w:gutter="0"/>
          <w:cols w:space="720" w:num="1"/>
        </w:sectPr>
      </w:pPr>
    </w:p>
    <w:p>
      <w:pPr>
        <w:pStyle w:val="3"/>
        <w:spacing w:before="5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spacing w:before="40"/>
      </w:pPr>
      <w:r>
        <w:rPr>
          <w:w w:val="94"/>
        </w:rPr>
        <w:t xml:space="preserve">     </w:t>
      </w:r>
      <w:r>
        <w:t>眼睛接触：用大量水彻底冲洗至少15分钟并请教医生。</w:t>
      </w:r>
    </w:p>
    <w:p>
      <w:pPr>
        <w:pStyle w:val="3"/>
      </w:pPr>
      <w:r>
        <w:rPr>
          <w:w w:val="95"/>
        </w:rPr>
        <w:t xml:space="preserve">     </w:t>
      </w:r>
      <w:r>
        <w:t>食入：切勿给失去知觉者从嘴里喂食任何东西。用水漱口。请教医生。</w:t>
      </w:r>
    </w:p>
    <w:p>
      <w:pPr>
        <w:pStyle w:val="3"/>
        <w:spacing w:before="40" w:line="280" w:lineRule="auto"/>
        <w:ind w:right="154"/>
      </w:pPr>
      <w:r>
        <w:rPr>
          <w:w w:val="93"/>
        </w:rPr>
        <w:t xml:space="preserve"> </w:t>
      </w:r>
      <w:r>
        <w:rPr>
          <w:w w:val="90"/>
        </w:rPr>
        <w:t>4.2   主要症状和影响，急性和迟发效应：灼伤感：,咳嗽,喘息,喉炎,呼吸短促,头痛,恶心,呕吐,头晕,心动过速,神经过敏,失眠,皮肤病,食欲</w:t>
      </w:r>
      <w:r>
        <w:t>减退</w:t>
      </w:r>
    </w:p>
    <w:p>
      <w:pPr>
        <w:pStyle w:val="3"/>
        <w:spacing w:before="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7"/>
        </w:rPr>
        <w:t xml:space="preserve"> </w:t>
      </w:r>
      <w:r>
        <w:t>5.2 灭火方法或灭火剂：用雾状水、泡沫、干粉、二氧化碳、砂土灭火。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作业人员的防护措施、防护设备和应急处置程序：使用个人防护装备。避免吸入蒸气、气雾或气体。保证充分的通风。消除所有</w:t>
      </w:r>
      <w:r>
        <w:t>火源。将人员疏散到安全区域。注意蒸气积累达到可爆炸的浓度，蒸气可蓄积在地面低洼处。</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pPr>
      <w:r>
        <w:rPr>
          <w:w w:val="98"/>
        </w:rPr>
        <w:t xml:space="preserve"> </w:t>
      </w:r>
      <w:r>
        <w:t>7.1 安全处置注意事项：避免接触皮肤和眼睛。避免吸入蒸气或雾滴。切勿靠近火源。－严禁烟火。采取措施防止静电积聚。</w:t>
      </w:r>
    </w:p>
    <w:p>
      <w:pPr>
        <w:pStyle w:val="3"/>
        <w:spacing w:before="40" w:line="280" w:lineRule="auto"/>
        <w:ind w:right="185"/>
      </w:pPr>
      <w:r>
        <w:rPr>
          <w:w w:val="98"/>
        </w:rPr>
        <w:t xml:space="preserve"> </w:t>
      </w:r>
      <w:r>
        <w:rPr>
          <w:w w:val="95"/>
        </w:rPr>
        <w:t>7.2   安全储存注意事项：储存于阴凉、通风的库房。远离火种、热源。库温不宜超过29℃。保持容器密封。应与氧化剂分开存放，切</w:t>
      </w:r>
      <w:r>
        <w:t>忌混储。采用防爆型照明、通风设施。禁止使用易产生火花的机械设备和工具。储区应备有泄漏应急处理设备和合适的收容材料。</w:t>
      </w:r>
    </w:p>
    <w:p>
      <w:pPr>
        <w:pStyle w:val="3"/>
        <w:spacing w:before="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99"/>
        </w:rPr>
        <w:t xml:space="preserve"> </w:t>
      </w:r>
      <w:r>
        <w:t>PC-STEL(mg/m3)：10*</w:t>
      </w:r>
    </w:p>
    <w:p>
      <w:pPr>
        <w:pStyle w:val="3"/>
        <w:spacing w:before="40"/>
      </w:pPr>
      <w:r>
        <w:rPr>
          <w:w w:val="110"/>
        </w:rPr>
        <w:t xml:space="preserve"> TLV-TWA(mg/m3)：5ppm</w:t>
      </w:r>
    </w:p>
    <w:p>
      <w:pPr>
        <w:pStyle w:val="3"/>
      </w:pPr>
      <w:r>
        <w:rPr>
          <w:w w:val="107"/>
        </w:rPr>
        <w:t xml:space="preserve"> </w:t>
      </w:r>
      <w:r>
        <w:rPr>
          <w:w w:val="105"/>
        </w:rPr>
        <w:t>PC-TWA(mg/m3)：4</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6"/>
        </w:rPr>
        <w:t xml:space="preserve"> </w:t>
      </w:r>
      <w:r>
        <w:t>8.2 检测方法：巴比妥酸分光光度法；溶剂解吸-气相色谱法。</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手防护：戴耐酸碱手套。</w:t>
      </w:r>
    </w:p>
    <w:p>
      <w:pPr>
        <w:pStyle w:val="3"/>
      </w:pPr>
      <w:r>
        <w:rPr>
          <w:w w:val="95"/>
        </w:rPr>
        <w:t xml:space="preserve">     </w:t>
      </w:r>
      <w:r>
        <w:t>眼睛防护：面罩與安全眼鏡请使用经官方标准检测与批准的设备防护眼部。</w:t>
      </w:r>
    </w:p>
    <w:p>
      <w:pPr>
        <w:pStyle w:val="3"/>
      </w:pPr>
      <w:r>
        <w:rPr>
          <w:w w:val="95"/>
        </w:rPr>
        <w:t xml:space="preserve">     </w:t>
      </w:r>
      <w:r>
        <w:t>皮肤和身体防护：穿防腐蚀液防酸碱服。穿防静电阻燃防护服。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外观与性状：无色或微黄色透明液体，有恶臭，有强刺激味，具吸湿性。</w:t>
      </w:r>
      <w:r>
        <w:tab/>
      </w:r>
      <w:r>
        <w:t>气味：有恶臭</w:t>
      </w:r>
    </w:p>
    <w:p>
      <w:pPr>
        <w:pStyle w:val="3"/>
        <w:tabs>
          <w:tab w:val="left" w:pos="6415"/>
        </w:tabs>
        <w:spacing w:before="7"/>
        <w:ind w:left="140"/>
      </w:pPr>
      <w:r>
        <w:t>气味阈值：无资料</w:t>
      </w:r>
      <w:r>
        <w:tab/>
      </w:r>
      <w:r>
        <w:t>pH：8.5(16g/L,H2O,20℃)</w:t>
      </w:r>
    </w:p>
    <w:p>
      <w:pPr>
        <w:pStyle w:val="3"/>
        <w:tabs>
          <w:tab w:val="left" w:pos="6415"/>
        </w:tabs>
        <w:spacing w:before="8"/>
        <w:ind w:left="140"/>
      </w:pPr>
      <w:r>
        <w:rPr>
          <w:w w:val="95"/>
        </w:rPr>
        <w:t>熔点/凝固点(℃)：-42℃</w:t>
      </w:r>
      <w:r>
        <w:rPr>
          <w:w w:val="95"/>
        </w:rPr>
        <w:tab/>
      </w:r>
      <w:r>
        <w:t>沸点、初沸点、沸程(℃)：115℃/760mmHg</w:t>
      </w:r>
    </w:p>
    <w:p>
      <w:pPr>
        <w:pStyle w:val="3"/>
        <w:tabs>
          <w:tab w:val="left" w:pos="6415"/>
        </w:tabs>
        <w:spacing w:before="8"/>
        <w:ind w:left="140"/>
      </w:pPr>
      <w:r>
        <w:rPr>
          <w:w w:val="95"/>
        </w:rPr>
        <w:t>密度/相对密度(水=1)：ρ(20)0.983g/mL</w:t>
      </w:r>
      <w:r>
        <w:rPr>
          <w:w w:val="95"/>
        </w:rPr>
        <w:tab/>
      </w:r>
      <w:r>
        <w:rPr>
          <w:w w:val="90"/>
        </w:rPr>
        <w:t>蒸汽密度(空气=1)：2.73</w:t>
      </w:r>
    </w:p>
    <w:p>
      <w:pPr>
        <w:pStyle w:val="3"/>
        <w:tabs>
          <w:tab w:val="left" w:pos="6415"/>
        </w:tabs>
        <w:spacing w:before="8"/>
        <w:ind w:left="140"/>
      </w:pPr>
      <w:r>
        <w:rPr>
          <w:w w:val="95"/>
        </w:rPr>
        <w:t>蒸汽压(kPa)：1.5(20℃)</w:t>
      </w:r>
      <w:r>
        <w:rPr>
          <w:w w:val="95"/>
        </w:rPr>
        <w:tab/>
      </w:r>
      <w:r>
        <w:rPr>
          <w:w w:val="90"/>
        </w:rPr>
        <w:t>燃烧热(kJ/mol)：无资料</w:t>
      </w:r>
    </w:p>
    <w:p>
      <w:pPr>
        <w:pStyle w:val="3"/>
        <w:tabs>
          <w:tab w:val="left" w:pos="6415"/>
        </w:tabs>
        <w:spacing w:before="7"/>
        <w:ind w:left="140"/>
      </w:pPr>
      <w:r>
        <w:t>分解温度：无资料</w:t>
      </w:r>
      <w:r>
        <w:tab/>
      </w:r>
      <w:r>
        <w:t>临界压力：无资料</w:t>
      </w:r>
    </w:p>
    <w:p>
      <w:pPr>
        <w:pStyle w:val="3"/>
        <w:tabs>
          <w:tab w:val="left" w:pos="6415"/>
        </w:tabs>
        <w:spacing w:before="8"/>
        <w:ind w:left="140"/>
      </w:pPr>
      <w:r>
        <w:rPr>
          <w:w w:val="95"/>
        </w:rPr>
        <w:t>辛醇/水分配系数的对数值：0.64～1.04</w:t>
      </w:r>
      <w:r>
        <w:rPr>
          <w:w w:val="95"/>
        </w:rPr>
        <w:tab/>
      </w:r>
      <w:r>
        <w:t>闪点(℃)：62.6℉/17℃</w:t>
      </w:r>
    </w:p>
    <w:p>
      <w:pPr>
        <w:pStyle w:val="3"/>
        <w:tabs>
          <w:tab w:val="left" w:pos="6415"/>
        </w:tabs>
        <w:spacing w:before="8"/>
        <w:ind w:left="140"/>
      </w:pPr>
      <w:r>
        <w:t>自燃温度(℃)：482</w:t>
      </w:r>
      <w:r>
        <w:tab/>
      </w:r>
      <w:r>
        <w:t>爆炸上限%（V/V）：12.4</w:t>
      </w:r>
    </w:p>
    <w:p>
      <w:pPr>
        <w:pStyle w:val="3"/>
        <w:tabs>
          <w:tab w:val="left" w:pos="6415"/>
        </w:tabs>
        <w:spacing w:before="8" w:line="247" w:lineRule="auto"/>
        <w:ind w:left="140" w:right="2333"/>
      </w:pPr>
      <w:r>
        <w:t>溶解性：能与水、乙醇、乙醚、石油醚、油类和其他多数有机溶剂混溶。</w:t>
      </w:r>
      <w:r>
        <w:tab/>
      </w:r>
      <w:r>
        <w:rPr>
          <w:spacing w:val="-1"/>
        </w:rPr>
        <w:t>爆炸下限</w:t>
      </w:r>
      <w:r>
        <w:t>%（V/V）：1.8 易燃性（固体、气体）：无资料</w:t>
      </w:r>
      <w:r>
        <w:tab/>
      </w:r>
      <w:r>
        <w:t>蒸发速率：无资料</w:t>
      </w:r>
    </w:p>
    <w:p>
      <w:pPr>
        <w:spacing w:before="13"/>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spacing w:after="0"/>
        <w:sectPr>
          <w:pgSz w:w="11900" w:h="16840"/>
          <w:pgMar w:top="760" w:right="600" w:bottom="700" w:left="620" w:header="0" w:footer="509" w:gutter="0"/>
          <w:cols w:space="720" w:num="1"/>
        </w:sectPr>
      </w:pPr>
    </w:p>
    <w:p>
      <w:pPr>
        <w:pStyle w:val="3"/>
        <w:spacing w:before="50"/>
      </w:pPr>
      <w:r>
        <w:rPr>
          <w:w w:val="92"/>
        </w:rPr>
        <w:t xml:space="preserve"> </w:t>
      </w:r>
      <w:r>
        <w:t>10.3 应避免的条件：无资料</w:t>
      </w:r>
    </w:p>
    <w:p>
      <w:pPr>
        <w:pStyle w:val="3"/>
      </w:pPr>
      <w:r>
        <w:rPr>
          <w:w w:val="98"/>
        </w:rPr>
        <w:t xml:space="preserve"> </w:t>
      </w:r>
      <w:r>
        <w:t>10.4 不相容物质：酸类、强氧化剂、氯仿、硫酸、硝酸、铬酸、发烟硫酸、氯磺酸、顺丁烯二酸酐、高氯酸银等。</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11.毒理学信息</w:t>
      </w:r>
    </w:p>
    <w:p>
      <w:pPr>
        <w:pStyle w:val="3"/>
        <w:spacing w:line="280" w:lineRule="auto"/>
        <w:ind w:right="150"/>
      </w:pPr>
      <w:r>
        <w:rPr>
          <w:w w:val="96"/>
        </w:rPr>
        <w:t xml:space="preserve"> </w:t>
      </w:r>
      <w:r>
        <w:rPr>
          <w:w w:val="95"/>
        </w:rPr>
        <w:t>11.1</w:t>
      </w:r>
      <w:r>
        <w:rPr>
          <w:spacing w:val="9"/>
          <w:w w:val="95"/>
        </w:rPr>
        <w:t xml:space="preserve"> 急性毒性</w:t>
      </w:r>
      <w:r>
        <w:rPr>
          <w:w w:val="95"/>
        </w:rPr>
        <w:t>：LD50经口-大鼠-891.0mg/kg</w:t>
      </w:r>
      <w:r>
        <w:rPr>
          <w:spacing w:val="-1"/>
          <w:w w:val="95"/>
        </w:rPr>
        <w:t>备注:感觉器官和特殊感觉(鼻、眼、耳和味觉)：眼：上睑下垂。行为的：嗜睡(全面活力抑</w:t>
      </w:r>
      <w:r>
        <w:rPr>
          <w:w w:val="95"/>
        </w:rPr>
        <w:t xml:space="preserve">制)。行为的：昏迷LC50吸入-大鼠-1h-28,500mg/m3备注:感觉器官和特殊感觉(鼻、眼、耳和味觉)：眼：流泪。行为的：嗜睡(全面活   力抑制)。肺，胸，或者呼吸系统：呼吸困难LD50经皮-家兔-1,121mg/kg备注:行为的：运动失调症胃肠的：唾液腺结构或功能的变化    </w:t>
      </w:r>
      <w:r>
        <w:t>肝脏：其他变化</w:t>
      </w:r>
    </w:p>
    <w:p>
      <w:pPr>
        <w:pStyle w:val="3"/>
        <w:spacing w:before="1"/>
      </w:pPr>
      <w:r>
        <w:rPr>
          <w:w w:val="94"/>
        </w:rPr>
        <w:t xml:space="preserve"> </w:t>
      </w:r>
      <w:r>
        <w:t>11.2 皮肤刺激或腐蚀：皮肤-家兔-轻度的皮肤刺激-24h</w:t>
      </w:r>
    </w:p>
    <w:p>
      <w:pPr>
        <w:pStyle w:val="3"/>
      </w:pPr>
      <w:r>
        <w:rPr>
          <w:w w:val="93"/>
        </w:rPr>
        <w:t xml:space="preserve"> </w:t>
      </w:r>
      <w:r>
        <w:rPr>
          <w:w w:val="95"/>
        </w:rPr>
        <w:t>11.3</w:t>
      </w:r>
      <w:r>
        <w:rPr>
          <w:spacing w:val="-7"/>
          <w:w w:val="95"/>
        </w:rPr>
        <w:t xml:space="preserve"> 眼睛刺激和腐蚀：无资料</w:t>
      </w:r>
    </w:p>
    <w:p>
      <w:pPr>
        <w:pStyle w:val="3"/>
      </w:pPr>
      <w:r>
        <w:rPr>
          <w:w w:val="93"/>
        </w:rPr>
        <w:t xml:space="preserve"> </w:t>
      </w:r>
      <w:r>
        <w:rPr>
          <w:w w:val="95"/>
        </w:rPr>
        <w:t>11.4</w:t>
      </w:r>
      <w:r>
        <w:rPr>
          <w:spacing w:val="-7"/>
          <w:w w:val="95"/>
        </w:rPr>
        <w:t xml:space="preserve"> 呼吸或皮肤过敏：无资料</w:t>
      </w:r>
    </w:p>
    <w:p>
      <w:pPr>
        <w:pStyle w:val="3"/>
        <w:spacing w:before="40"/>
      </w:pPr>
      <w:r>
        <w:rPr>
          <w:w w:val="93"/>
        </w:rPr>
        <w:t xml:space="preserve"> </w:t>
      </w:r>
      <w:r>
        <w:rPr>
          <w:w w:val="95"/>
        </w:rPr>
        <w:t>11.5</w:t>
      </w:r>
      <w:r>
        <w:rPr>
          <w:spacing w:val="-7"/>
          <w:w w:val="95"/>
        </w:rPr>
        <w:t xml:space="preserve"> 生殖细胞突变性：无资料</w:t>
      </w:r>
    </w:p>
    <w:p>
      <w:pPr>
        <w:pStyle w:val="3"/>
      </w:pPr>
      <w:r>
        <w:rPr>
          <w:w w:val="92"/>
        </w:rPr>
        <w:t xml:space="preserve"> </w:t>
      </w:r>
      <w:r>
        <w:t>11.6 致癌性：IARC:3-第3组：未被分类为对人类致癌(Pyridine)</w:t>
      </w:r>
    </w:p>
    <w:p>
      <w:pPr>
        <w:pStyle w:val="3"/>
      </w:pPr>
      <w:r>
        <w:rPr>
          <w:w w:val="91"/>
        </w:rPr>
        <w:t xml:space="preserve"> </w:t>
      </w:r>
      <w:r>
        <w:t>11.7 生殖毒性：无资料</w:t>
      </w:r>
    </w:p>
    <w:p>
      <w:pPr>
        <w:pStyle w:val="3"/>
        <w:spacing w:before="40"/>
      </w:pPr>
      <w:r>
        <w:rPr>
          <w:w w:val="95"/>
        </w:rPr>
        <w:t xml:space="preserve"> 11.8 特异性靶器官系统毒性（一次接触）：无资料</w:t>
      </w:r>
    </w:p>
    <w:p>
      <w:pPr>
        <w:pStyle w:val="3"/>
      </w:pPr>
      <w:r>
        <w:rPr>
          <w:w w:val="95"/>
        </w:rPr>
        <w:t xml:space="preserve"> 11.9 特异性靶器官系统毒性（反复接触）：无资料</w:t>
      </w:r>
    </w:p>
    <w:p>
      <w:pPr>
        <w:pStyle w:val="3"/>
        <w:spacing w:before="40"/>
      </w:pPr>
      <w:r>
        <w:rPr>
          <w:w w:val="95"/>
        </w:rPr>
        <w:t xml:space="preserve"> </w:t>
      </w:r>
      <w:r>
        <w:t>11.10 吸入危险：吞咽及进入呼吸道可能致命。</w:t>
      </w:r>
    </w:p>
    <w:p>
      <w:pPr>
        <w:pStyle w:val="3"/>
      </w:pPr>
      <w:r>
        <w:rPr>
          <w:w w:val="91"/>
        </w:rPr>
        <w:t xml:space="preserve"> </w:t>
      </w:r>
      <w:r>
        <w:t>11.11 潜在的健康危险：</w:t>
      </w:r>
    </w:p>
    <w:p>
      <w:pPr>
        <w:pStyle w:val="3"/>
      </w:pPr>
      <w:r>
        <w:rPr>
          <w:w w:val="98"/>
        </w:rPr>
        <w:t xml:space="preserve"> </w:t>
      </w:r>
      <w:r>
        <w:t>吸入：吸入有害。引起呼吸道刺激。蒸气可引起睡意和眩昏。</w:t>
      </w:r>
    </w:p>
    <w:p>
      <w:pPr>
        <w:pStyle w:val="3"/>
        <w:spacing w:before="40"/>
      </w:pPr>
      <w:r>
        <w:rPr>
          <w:w w:val="98"/>
        </w:rPr>
        <w:t xml:space="preserve"> </w:t>
      </w:r>
      <w:r>
        <w:t>摄入：吞咽有害。摄入有吸入危害-能进入肺部并引起损伤。</w:t>
      </w:r>
    </w:p>
    <w:p>
      <w:pPr>
        <w:pStyle w:val="3"/>
      </w:pPr>
      <w:r>
        <w:rPr>
          <w:w w:val="98"/>
        </w:rPr>
        <w:t xml:space="preserve"> </w:t>
      </w:r>
      <w:r>
        <w:t>皮肤：通过皮肤吸收有害。引起皮肤刺激。</w:t>
      </w:r>
    </w:p>
    <w:p>
      <w:pPr>
        <w:pStyle w:val="3"/>
        <w:spacing w:line="220" w:lineRule="exact"/>
      </w:pPr>
      <w:r>
        <w:rPr>
          <w:w w:val="97"/>
        </w:rPr>
        <w:t xml:space="preserve"> </w:t>
      </w:r>
      <w:r>
        <w:t>眼睛：造成严重眼刺激。</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12.生态学信息</w:t>
      </w:r>
    </w:p>
    <w:p>
      <w:pPr>
        <w:pStyle w:val="3"/>
        <w:spacing w:before="40"/>
      </w:pPr>
      <w:r>
        <w:rPr>
          <w:w w:val="92"/>
        </w:rPr>
        <w:t xml:space="preserve"> </w:t>
      </w:r>
      <w:r>
        <w:t>12.1 生态毒性：半数抑制浓度IC50：28-120mg/l/72h(藻类)</w:t>
      </w:r>
    </w:p>
    <w:p>
      <w:pPr>
        <w:pStyle w:val="3"/>
        <w:spacing w:line="280" w:lineRule="auto"/>
        <w:ind w:right="148"/>
      </w:pPr>
      <w:r>
        <w:rPr>
          <w:w w:val="95"/>
        </w:rPr>
        <w:t xml:space="preserve"> 12.2 持久性和降解性：生物降解性：土壤半衰期-高(小时)：168；土壤半衰期-低(小时)：24空气半衰期-高(小时)：1284；空气半衰期- 低(小时)：128地表水半衰期-高(小时)：168；地表水半衰期-低(小时)：24地下水半衰期-高(小时)：336；地下水半衰期-低(小时</w:t>
      </w:r>
    </w:p>
    <w:p>
      <w:pPr>
        <w:pStyle w:val="3"/>
        <w:spacing w:before="1" w:line="280" w:lineRule="auto"/>
        <w:ind w:right="262"/>
        <w:jc w:val="both"/>
      </w:pPr>
      <w:r>
        <w:rPr>
          <w:w w:val="95"/>
        </w:rPr>
        <w:t>)：48水相生物降解-好氧-高(小时)：168；水相生物降解-好氧-低(小时)：24水相生物降解-厌氧-高(小时)：672；水相生物降解-厌氧- 低(小时)：168水相生物降解-二次沉降处理-高(小时)：99%非生物降解性：光解最大光吸收-高(纳米)：256.5</w:t>
      </w:r>
      <w:r>
        <w:rPr>
          <w:spacing w:val="-2"/>
          <w:w w:val="95"/>
        </w:rPr>
        <w:t xml:space="preserve">水中光氧化半衰期-高(小  </w:t>
      </w:r>
      <w:r>
        <w:t>时)：2.10E+05；水中光氧化半衰期-低(小时)：5.40E+03空气中光氧化半衰期-高(小时)：1284；空气中光氧化半衰期-低(小时</w:t>
      </w:r>
    </w:p>
    <w:p>
      <w:pPr>
        <w:pStyle w:val="3"/>
        <w:spacing w:before="0"/>
      </w:pPr>
      <w:r>
        <w:t>)：128COD：0.02</w:t>
      </w:r>
    </w:p>
    <w:p>
      <w:pPr>
        <w:pStyle w:val="3"/>
      </w:pPr>
      <w:r>
        <w:rPr>
          <w:w w:val="93"/>
        </w:rPr>
        <w:t xml:space="preserve"> </w:t>
      </w:r>
      <w:r>
        <w:t>12.3 潜在的生物累积性：无资料</w:t>
      </w:r>
    </w:p>
    <w:p>
      <w:pPr>
        <w:pStyle w:val="3"/>
        <w:spacing w:before="40"/>
      </w:pPr>
      <w:r>
        <w:rPr>
          <w:w w:val="93"/>
        </w:rPr>
        <w:t xml:space="preserve"> </w:t>
      </w:r>
      <w:r>
        <w:t>12.4 土壤中的迁移性：无资料</w:t>
      </w:r>
    </w:p>
    <w:p>
      <w:pPr>
        <w:pStyle w:val="3"/>
        <w:spacing w:line="220" w:lineRule="exact"/>
      </w:pPr>
      <w:r>
        <w:rPr>
          <w:w w:val="97"/>
        </w:rPr>
        <w:t xml:space="preserve"> </w:t>
      </w:r>
      <w:r>
        <w:t>12.5 其它不良影响：该物质对环境可能有危害，应特别注意对水体的污染。</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13.废弃处置</w:t>
      </w:r>
    </w:p>
    <w:p>
      <w:pPr>
        <w:pStyle w:val="3"/>
        <w:spacing w:before="40"/>
      </w:pPr>
      <w:r>
        <w:rPr>
          <w:w w:val="97"/>
        </w:rPr>
        <w:t xml:space="preserve"> </w:t>
      </w:r>
      <w:r>
        <w:t>13.1 残余废弃物处置方法：用控制焚烧法处置。焚烧炉排出的氮氧化物通过洗涤器除去。</w:t>
      </w:r>
    </w:p>
    <w:p>
      <w:pPr>
        <w:pStyle w:val="3"/>
      </w:pPr>
      <w:r>
        <w:rPr>
          <w:w w:val="95"/>
        </w:rPr>
        <w:t xml:space="preserve"> </w:t>
      </w:r>
      <w:r>
        <w:t>13.2 受污染的容器和包装：按未用产品处置</w:t>
      </w:r>
    </w:p>
    <w:p>
      <w:pPr>
        <w:pStyle w:val="3"/>
        <w:spacing w:line="220" w:lineRule="exact"/>
      </w:pPr>
      <w:r>
        <w:rPr>
          <w:w w:val="96"/>
        </w:rPr>
        <w:t xml:space="preserve"> </w:t>
      </w:r>
      <w:r>
        <w:t>13.3 废弃处置注意事项：处置前参照国家和地方有关法律法规</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14.运输信息</w:t>
      </w:r>
    </w:p>
    <w:p>
      <w:pPr>
        <w:pStyle w:val="3"/>
        <w:spacing w:before="40"/>
      </w:pPr>
      <w:r>
        <w:rPr>
          <w:w w:val="96"/>
        </w:rPr>
        <w:t xml:space="preserve">  </w:t>
      </w:r>
      <w:r>
        <w:t>危规号CN：32104</w:t>
      </w:r>
    </w:p>
    <w:p>
      <w:pPr>
        <w:pStyle w:val="3"/>
      </w:pPr>
      <w:r>
        <w:rPr>
          <w:w w:val="94"/>
        </w:rPr>
        <w:t xml:space="preserve">  </w:t>
      </w:r>
      <w:r>
        <w:t>联合国危险货物编号：1282</w:t>
      </w:r>
    </w:p>
    <w:p>
      <w:pPr>
        <w:pStyle w:val="3"/>
        <w:spacing w:before="40"/>
      </w:pPr>
      <w:r>
        <w:rPr>
          <w:w w:val="90"/>
        </w:rPr>
        <w:t xml:space="preserve">  </w:t>
      </w:r>
      <w:r>
        <w:t>联合国运输名称：Pyridine</w:t>
      </w:r>
    </w:p>
    <w:p>
      <w:pPr>
        <w:pStyle w:val="3"/>
      </w:pPr>
      <w:r>
        <w:rPr>
          <w:w w:val="94"/>
        </w:rPr>
        <w:t xml:space="preserve">  </w:t>
      </w:r>
      <w:r>
        <w:t>联合国危险性分类：3</w:t>
      </w:r>
    </w:p>
    <w:p>
      <w:pPr>
        <w:pStyle w:val="3"/>
      </w:pPr>
      <w:r>
        <w:rPr>
          <w:w w:val="90"/>
        </w:rPr>
        <w:t xml:space="preserve">  </w:t>
      </w:r>
      <w:r>
        <w:t>包装组：Ⅱ</w:t>
      </w:r>
    </w:p>
    <w:p>
      <w:pPr>
        <w:pStyle w:val="3"/>
        <w:spacing w:before="40"/>
      </w:pPr>
      <w:r>
        <w:rPr>
          <w:w w:val="93"/>
        </w:rPr>
        <w:t xml:space="preserve">  </w:t>
      </w:r>
      <w:r>
        <w:t>包装方法：无资料</w:t>
      </w:r>
    </w:p>
    <w:p>
      <w:pPr>
        <w:pStyle w:val="3"/>
      </w:pPr>
      <w:r>
        <w:rPr>
          <w:w w:val="93"/>
        </w:rPr>
        <w:t xml:space="preserve">  </w:t>
      </w:r>
      <w:r>
        <w:t>海洋污染物（是/否）：否</w:t>
      </w:r>
    </w:p>
    <w:p>
      <w:pPr>
        <w:pStyle w:val="3"/>
        <w:spacing w:line="220" w:lineRule="exact"/>
      </w:pPr>
      <w:r>
        <w:rPr>
          <w:w w:val="94"/>
        </w:rPr>
        <w:t xml:space="preserve">  </w:t>
      </w:r>
      <w:r>
        <w:t>运输注意事项：无资料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15.法规信息</w:t>
      </w:r>
    </w:p>
    <w:p>
      <w:pPr>
        <w:pStyle w:val="3"/>
      </w:pPr>
      <w:r>
        <w:t>下列法律法规和标准，对化学品的安全使用、储存、运输、装卸、分类和标志等方面均作了相应的规定：</w:t>
      </w:r>
    </w:p>
    <w:p>
      <w:pPr>
        <w:pStyle w:val="3"/>
      </w:pPr>
      <w:r>
        <w:rPr>
          <w:w w:val="88"/>
        </w:rPr>
        <w:t xml:space="preserve">        </w:t>
      </w:r>
      <w:r>
        <w:t>《危险化学品名录》（2015版）：列入</w:t>
      </w:r>
    </w:p>
    <w:p>
      <w:pPr>
        <w:pStyle w:val="3"/>
        <w:spacing w:before="40"/>
      </w:pPr>
      <w:r>
        <w:rPr>
          <w:w w:val="89"/>
        </w:rPr>
        <w:t xml:space="preserve">        </w:t>
      </w:r>
      <w:r>
        <w:t>《易制毒化学品名录》（2002版）：未列入</w:t>
      </w:r>
    </w:p>
    <w:p>
      <w:pPr>
        <w:pStyle w:val="3"/>
      </w:pPr>
      <w:r>
        <w:rPr>
          <w:w w:val="90"/>
        </w:rPr>
        <w:t xml:space="preserve">        </w:t>
      </w:r>
      <w:r>
        <w:t>《易制爆危险化学品名录》（2011版）：未列入</w:t>
      </w:r>
    </w:p>
    <w:p>
      <w:pPr>
        <w:pStyle w:val="3"/>
      </w:pPr>
      <w:r>
        <w:rPr>
          <w:w w:val="92"/>
        </w:rPr>
        <w:t xml:space="preserve">        </w:t>
      </w:r>
      <w:r>
        <w:t>化学品分类、警示标签和警示性说明规范系列标准（GB 20576～GB 20602）</w:t>
      </w:r>
    </w:p>
    <w:p>
      <w:pPr>
        <w:pStyle w:val="3"/>
        <w:spacing w:before="40" w:line="220" w:lineRule="exact"/>
      </w:pPr>
      <w:r>
        <w:t>若适用，该化学品满足《危险化学品安全管理条例》(2011年2月16日国务院第591号令颁布)的要求。</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16.其他信息</w:t>
      </w:r>
    </w:p>
    <w:p>
      <w:pPr>
        <w:spacing w:after="0"/>
        <w:sectPr>
          <w:pgSz w:w="11900" w:h="16840"/>
          <w:pgMar w:top="760" w:right="600" w:bottom="700" w:left="620" w:header="0" w:footer="509" w:gutter="0"/>
          <w:cols w:space="720" w:num="1"/>
        </w:sectPr>
      </w:pPr>
    </w:p>
    <w:p>
      <w:pPr>
        <w:pStyle w:val="3"/>
        <w:spacing w:before="50"/>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107B24F2"/>
    <w:rsid w:val="107B24F2"/>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2023-11-02T09:42:00Z</dcterms:created>
  <dc:creator>刘文丹。</dc:creator>
  <cp:lastModifiedBy>刘文丹。</cp:lastModifiedBy>
  <dcterms:modified xsi:type="dcterms:W3CDTF">2023-11-02T09:42:42Z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F32CC890BB964C8FB15DCDB5ECDE6159_11</vt:lpwstr>
  </property>
</Properties>
</file>